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1" w:line="360" w:lineRule="auto"/>
        <w:ind w:left="668"/>
        <w:rPr>
          <w:rFonts w:hint="eastAsia" w:ascii="方正小标宋简体" w:hAnsi="Times New Roman" w:eastAsia="方正小标宋简体" w:cs="Times New Roman"/>
          <w:snapToGrid/>
          <w:kern w:val="2"/>
          <w:sz w:val="36"/>
          <w:szCs w:val="36"/>
          <w:lang w:val="en-US" w:eastAsia="zh-CN" w:bidi="ar-SA"/>
        </w:rPr>
      </w:pPr>
    </w:p>
    <w:p>
      <w:pPr>
        <w:pStyle w:val="2"/>
        <w:spacing w:before="91" w:line="360" w:lineRule="auto"/>
        <w:ind w:left="668"/>
        <w:rPr>
          <w:rFonts w:hint="eastAsia" w:ascii="方正小标宋简体" w:hAnsi="Times New Roman" w:eastAsia="方正小标宋简体" w:cs="Times New Roman"/>
          <w:snapToGrid/>
          <w:kern w:val="2"/>
          <w:sz w:val="36"/>
          <w:szCs w:val="36"/>
          <w:lang w:val="en-US" w:eastAsia="zh-CN" w:bidi="ar-SA"/>
        </w:rPr>
      </w:pPr>
      <w:r>
        <w:rPr>
          <w:rFonts w:hint="eastAsia" w:ascii="方正小标宋简体" w:hAnsi="Times New Roman" w:eastAsia="方正小标宋简体" w:cs="Times New Roman"/>
          <w:snapToGrid/>
          <w:kern w:val="2"/>
          <w:sz w:val="36"/>
          <w:szCs w:val="36"/>
          <w:lang w:val="en-US" w:eastAsia="zh-CN" w:bidi="ar-SA"/>
        </w:rPr>
        <w:t>《</w:t>
      </w:r>
      <w:bookmarkStart w:id="0" w:name="_Toc164417034"/>
      <w:r>
        <w:rPr>
          <w:rFonts w:hint="eastAsia" w:ascii="方正小标宋简体" w:hAnsi="Times New Roman" w:eastAsia="方正小标宋简体" w:cs="Times New Roman"/>
          <w:snapToGrid/>
          <w:kern w:val="2"/>
          <w:sz w:val="36"/>
          <w:szCs w:val="36"/>
          <w:lang w:val="en-US" w:eastAsia="zh-CN" w:bidi="ar-SA"/>
        </w:rPr>
        <w:t>农产品生产基地质量安全巡查规范</w:t>
      </w:r>
      <w:bookmarkEnd w:id="0"/>
      <w:r>
        <w:rPr>
          <w:rFonts w:hint="eastAsia" w:ascii="方正小标宋简体" w:hAnsi="Times New Roman" w:eastAsia="方正小标宋简体" w:cs="Times New Roman"/>
          <w:snapToGrid/>
          <w:kern w:val="2"/>
          <w:sz w:val="36"/>
          <w:szCs w:val="36"/>
          <w:lang w:val="en-US" w:eastAsia="zh-CN" w:bidi="ar-SA"/>
        </w:rPr>
        <w:t>》编制说明</w:t>
      </w:r>
    </w:p>
    <w:p>
      <w:pPr>
        <w:pStyle w:val="2"/>
        <w:spacing w:before="91" w:line="360" w:lineRule="auto"/>
        <w:ind w:left="668"/>
        <w:rPr>
          <w:rFonts w:hint="eastAsia" w:ascii="方正小标宋简体" w:hAnsi="Times New Roman" w:eastAsia="方正小标宋简体" w:cs="Times New Roman"/>
          <w:snapToGrid/>
          <w:kern w:val="2"/>
          <w:sz w:val="36"/>
          <w:szCs w:val="36"/>
          <w:lang w:val="en-US" w:eastAsia="zh-CN" w:bidi="ar-SA"/>
        </w:rPr>
      </w:pPr>
    </w:p>
    <w:p>
      <w:pPr>
        <w:widowControl w:val="0"/>
        <w:kinsoku/>
        <w:autoSpaceDE/>
        <w:autoSpaceDN/>
        <w:adjustRightInd/>
        <w:snapToGrid/>
        <w:spacing w:line="360" w:lineRule="auto"/>
        <w:ind w:firstLine="640" w:firstLineChars="200"/>
        <w:jc w:val="both"/>
        <w:textAlignment w:val="auto"/>
        <w:rPr>
          <w:rFonts w:hint="eastAsia" w:ascii="黑体" w:hAnsi="Times New Roman" w:eastAsia="黑体" w:cs="Times New Roman"/>
          <w:snapToGrid/>
          <w:kern w:val="2"/>
          <w:sz w:val="32"/>
          <w:szCs w:val="32"/>
          <w:lang w:eastAsia="zh-CN"/>
        </w:rPr>
      </w:pPr>
      <w:r>
        <w:rPr>
          <w:rFonts w:hint="eastAsia" w:ascii="黑体" w:hAnsi="Times New Roman" w:eastAsia="黑体" w:cs="Times New Roman"/>
          <w:snapToGrid/>
          <w:kern w:val="2"/>
          <w:sz w:val="32"/>
          <w:szCs w:val="32"/>
          <w:lang w:val="en-US" w:eastAsia="zh-CN"/>
        </w:rPr>
        <w:t>一、工作简况</w:t>
      </w:r>
      <w:r>
        <w:rPr>
          <w:rFonts w:hint="eastAsia" w:ascii="黑体" w:hAnsi="Times New Roman" w:eastAsia="黑体" w:cs="Times New Roman"/>
          <w:snapToGrid/>
          <w:kern w:val="2"/>
          <w:sz w:val="32"/>
          <w:szCs w:val="32"/>
          <w:lang w:eastAsia="zh-CN"/>
        </w:rPr>
        <w:tab/>
      </w:r>
    </w:p>
    <w:p>
      <w:pPr>
        <w:pStyle w:val="2"/>
        <w:numPr>
          <w:ilvl w:val="0"/>
          <w:numId w:val="0"/>
        </w:numPr>
        <w:spacing w:before="91" w:line="360" w:lineRule="auto"/>
        <w:ind w:firstLine="640" w:firstLineChars="200"/>
        <w:rPr>
          <w:rFonts w:hint="eastAsia" w:ascii="楷体_GB2312" w:hAnsi="Times New Roman" w:eastAsia="楷体_GB2312" w:cs="Times New Roman"/>
          <w:snapToGrid/>
          <w:color w:val="000000"/>
          <w:kern w:val="2"/>
          <w:sz w:val="32"/>
          <w:szCs w:val="32"/>
          <w:lang w:val="en-US" w:eastAsia="zh-CN" w:bidi="ar-SA"/>
        </w:rPr>
      </w:pPr>
      <w:r>
        <w:rPr>
          <w:rFonts w:hint="eastAsia" w:ascii="楷体_GB2312" w:hAnsi="Times New Roman" w:eastAsia="楷体_GB2312" w:cs="Times New Roman"/>
          <w:snapToGrid/>
          <w:color w:val="000000"/>
          <w:kern w:val="2"/>
          <w:sz w:val="32"/>
          <w:szCs w:val="32"/>
          <w:lang w:val="en-US" w:eastAsia="zh-CN" w:bidi="ar-SA"/>
        </w:rPr>
        <w:t>（一）任务来源</w:t>
      </w:r>
      <w:r>
        <w:rPr>
          <w:rFonts w:hint="eastAsia" w:ascii="楷体_GB2312" w:hAnsi="Times New Roman" w:eastAsia="楷体_GB2312" w:cs="Times New Roman"/>
          <w:snapToGrid/>
          <w:color w:val="000000"/>
          <w:kern w:val="2"/>
          <w:sz w:val="32"/>
          <w:szCs w:val="32"/>
          <w:lang w:val="en-US" w:eastAsia="zh-CN" w:bidi="ar-SA"/>
        </w:rPr>
        <w:tab/>
      </w:r>
    </w:p>
    <w:p>
      <w:pPr>
        <w:pStyle w:val="2"/>
        <w:spacing w:before="293" w:line="360" w:lineRule="auto"/>
        <w:ind w:left="39" w:right="128" w:firstLine="566"/>
        <w:rPr>
          <w:rFonts w:hint="eastAsia" w:ascii="仿宋_GB2312" w:hAnsi="仿宋_GB2312" w:eastAsia="仿宋_GB2312" w:cs="仿宋_GB2312"/>
          <w:b w:val="0"/>
          <w:bCs w:val="0"/>
          <w:spacing w:val="-5"/>
          <w:sz w:val="32"/>
          <w:szCs w:val="32"/>
          <w:lang w:val="en-US" w:eastAsia="zh-CN"/>
        </w:rPr>
      </w:pPr>
      <w:r>
        <w:rPr>
          <w:rFonts w:hint="eastAsia" w:ascii="仿宋_GB2312" w:hAnsi="仿宋_GB2312" w:eastAsia="仿宋_GB2312" w:cs="仿宋_GB2312"/>
          <w:b w:val="0"/>
          <w:bCs w:val="0"/>
          <w:spacing w:val="-5"/>
          <w:sz w:val="32"/>
          <w:szCs w:val="32"/>
          <w:lang w:val="en-US" w:eastAsia="zh-CN"/>
        </w:rPr>
        <w:t>2024年6月2日，由江西省农业科学院农产品质量安全与标准研究所申请地方标准《农产品生产基地质量安全巡查规范》的立项，根据江西省市场监督管理局下达的2024年度第九批江西省地方标准制修订计划（赣市监标〔2024〕20 号），本文件计划编号为DB36-2024-9-28，批准《农产品生产基地质量安全巡查规范》地方标准的制定。</w:t>
      </w:r>
    </w:p>
    <w:p>
      <w:pPr>
        <w:pStyle w:val="2"/>
        <w:numPr>
          <w:ilvl w:val="0"/>
          <w:numId w:val="2"/>
        </w:numPr>
        <w:spacing w:before="91" w:line="360" w:lineRule="auto"/>
        <w:ind w:left="668"/>
        <w:rPr>
          <w:rFonts w:hint="eastAsia"/>
          <w:b/>
          <w:bCs/>
          <w:spacing w:val="-6"/>
          <w:sz w:val="32"/>
          <w:szCs w:val="32"/>
        </w:rPr>
      </w:pPr>
      <w:r>
        <w:rPr>
          <w:rFonts w:hint="eastAsia" w:ascii="楷体_GB2312" w:hAnsi="Times New Roman" w:eastAsia="楷体_GB2312" w:cs="Times New Roman"/>
          <w:snapToGrid/>
          <w:color w:val="000000"/>
          <w:kern w:val="2"/>
          <w:sz w:val="32"/>
          <w:szCs w:val="32"/>
          <w:lang w:val="en-US" w:eastAsia="zh-CN" w:bidi="ar-SA"/>
        </w:rPr>
        <w:t>起草单位</w:t>
      </w:r>
      <w:r>
        <w:rPr>
          <w:rFonts w:hint="eastAsia"/>
          <w:b/>
          <w:bCs/>
          <w:spacing w:val="-6"/>
          <w:sz w:val="32"/>
          <w:szCs w:val="32"/>
        </w:rPr>
        <w:tab/>
      </w:r>
    </w:p>
    <w:p>
      <w:pPr>
        <w:pStyle w:val="2"/>
        <w:spacing w:before="293" w:line="360" w:lineRule="auto"/>
        <w:ind w:left="39" w:right="128" w:firstLine="566"/>
        <w:rPr>
          <w:rFonts w:hint="eastAsia" w:ascii="仿宋_GB2312" w:hAnsi="仿宋_GB2312" w:eastAsia="仿宋_GB2312" w:cs="仿宋_GB2312"/>
          <w:b w:val="0"/>
          <w:bCs w:val="0"/>
          <w:spacing w:val="-5"/>
          <w:sz w:val="32"/>
          <w:szCs w:val="32"/>
          <w:lang w:val="en-US" w:eastAsia="zh-CN"/>
        </w:rPr>
      </w:pPr>
      <w:r>
        <w:rPr>
          <w:rFonts w:hint="eastAsia" w:ascii="仿宋_GB2312" w:hAnsi="仿宋_GB2312" w:eastAsia="仿宋_GB2312" w:cs="仿宋_GB2312"/>
          <w:b w:val="0"/>
          <w:bCs w:val="0"/>
          <w:spacing w:val="-5"/>
          <w:sz w:val="32"/>
          <w:szCs w:val="32"/>
          <w:lang w:val="en-US" w:eastAsia="zh-CN"/>
        </w:rPr>
        <w:t>起草单位：江西省农业科学院农产品质量安全与标准研究所。</w:t>
      </w:r>
    </w:p>
    <w:p>
      <w:pPr>
        <w:pStyle w:val="2"/>
        <w:numPr>
          <w:ilvl w:val="0"/>
          <w:numId w:val="2"/>
        </w:numPr>
        <w:spacing w:before="91" w:line="360" w:lineRule="auto"/>
        <w:ind w:left="668"/>
        <w:rPr>
          <w:rFonts w:hint="eastAsia" w:ascii="楷体_GB2312" w:hAnsi="Times New Roman" w:eastAsia="楷体_GB2312" w:cs="Times New Roman"/>
          <w:snapToGrid/>
          <w:color w:val="000000"/>
          <w:kern w:val="2"/>
          <w:sz w:val="32"/>
          <w:szCs w:val="32"/>
          <w:lang w:val="en-US" w:eastAsia="zh-CN" w:bidi="ar-SA"/>
        </w:rPr>
      </w:pPr>
      <w:r>
        <w:rPr>
          <w:rFonts w:hint="eastAsia" w:ascii="楷体_GB2312" w:hAnsi="Times New Roman" w:eastAsia="楷体_GB2312" w:cs="Times New Roman"/>
          <w:snapToGrid/>
          <w:color w:val="000000"/>
          <w:kern w:val="2"/>
          <w:sz w:val="32"/>
          <w:szCs w:val="32"/>
          <w:lang w:val="en-US" w:eastAsia="zh-CN" w:bidi="ar-SA"/>
        </w:rPr>
        <w:t>起草人</w:t>
      </w:r>
    </w:p>
    <w:tbl>
      <w:tblPr>
        <w:tblStyle w:val="5"/>
        <w:tblW w:w="8231"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70"/>
        <w:gridCol w:w="1456"/>
        <w:gridCol w:w="3185"/>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center"/>
          </w:tcPr>
          <w:p>
            <w:pPr>
              <w:jc w:val="center"/>
              <w:rPr>
                <w:rFonts w:hint="eastAsia" w:eastAsia="仿宋"/>
                <w:sz w:val="24"/>
                <w:lang w:val="en-US" w:eastAsia="zh-CN"/>
              </w:rPr>
            </w:pPr>
            <w:r>
              <w:rPr>
                <w:rFonts w:hint="eastAsia" w:eastAsia="仿宋"/>
                <w:sz w:val="24"/>
                <w:lang w:val="en-US" w:eastAsia="zh-CN"/>
              </w:rPr>
              <w:t>姓 名</w:t>
            </w:r>
          </w:p>
        </w:tc>
        <w:tc>
          <w:tcPr>
            <w:tcW w:w="770" w:type="dxa"/>
            <w:shd w:val="clear" w:color="auto" w:fill="auto"/>
            <w:noWrap w:val="0"/>
            <w:vAlign w:val="center"/>
          </w:tcPr>
          <w:p>
            <w:pPr>
              <w:jc w:val="center"/>
              <w:rPr>
                <w:rFonts w:hint="eastAsia" w:eastAsia="仿宋"/>
                <w:sz w:val="24"/>
                <w:lang w:val="en-US" w:eastAsia="zh-CN"/>
              </w:rPr>
            </w:pPr>
            <w:r>
              <w:rPr>
                <w:rFonts w:hint="eastAsia" w:eastAsia="仿宋"/>
                <w:sz w:val="24"/>
                <w:lang w:val="en-US" w:eastAsia="zh-CN"/>
              </w:rPr>
              <w:t>性别</w:t>
            </w:r>
          </w:p>
        </w:tc>
        <w:tc>
          <w:tcPr>
            <w:tcW w:w="1456" w:type="dxa"/>
            <w:shd w:val="clear" w:color="auto" w:fill="auto"/>
            <w:noWrap w:val="0"/>
            <w:vAlign w:val="center"/>
          </w:tcPr>
          <w:p>
            <w:pPr>
              <w:jc w:val="center"/>
              <w:rPr>
                <w:rFonts w:hint="eastAsia" w:eastAsia="仿宋"/>
                <w:sz w:val="24"/>
                <w:lang w:val="en-US" w:eastAsia="zh-CN"/>
              </w:rPr>
            </w:pPr>
            <w:r>
              <w:rPr>
                <w:rFonts w:hint="eastAsia" w:eastAsia="仿宋"/>
                <w:sz w:val="24"/>
                <w:lang w:val="en-US" w:eastAsia="zh-CN"/>
              </w:rPr>
              <w:t>职务/职称</w:t>
            </w:r>
          </w:p>
        </w:tc>
        <w:tc>
          <w:tcPr>
            <w:tcW w:w="3185" w:type="dxa"/>
            <w:shd w:val="clear" w:color="auto" w:fill="auto"/>
            <w:noWrap w:val="0"/>
            <w:vAlign w:val="center"/>
          </w:tcPr>
          <w:p>
            <w:pPr>
              <w:jc w:val="center"/>
              <w:rPr>
                <w:rFonts w:hint="eastAsia" w:eastAsia="仿宋"/>
                <w:sz w:val="24"/>
                <w:lang w:val="en-US" w:eastAsia="zh-CN"/>
              </w:rPr>
            </w:pPr>
            <w:r>
              <w:rPr>
                <w:rFonts w:hint="eastAsia" w:eastAsia="仿宋"/>
                <w:sz w:val="24"/>
                <w:lang w:val="en-US" w:eastAsia="zh-CN"/>
              </w:rPr>
              <w:t>工作单位</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lang w:val="en-US" w:eastAsia="zh-CN"/>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严寒</w:t>
            </w:r>
          </w:p>
        </w:tc>
        <w:tc>
          <w:tcPr>
            <w:tcW w:w="770"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副研究员</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江西省农业科学院农产品质量安全与标准研究所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项目主持、组织协调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李思明</w:t>
            </w:r>
          </w:p>
        </w:tc>
        <w:tc>
          <w:tcPr>
            <w:tcW w:w="770"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研究员/所长、书记</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江西省农业科学院农产品质量安全与标准研究所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项目管理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余应梅</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助研</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江西省农业科学院农产品质量安全与标准研究所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方案设计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陈政</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助研</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江西省农业科学院农产品质量安全与标准研究所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标准编写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魏益华</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副研究员</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江西省农业科学院农产品质量安全与标准研究所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标准验证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王冬根</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副研究员</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江西省农业科学院农产品质量安全与标准研究所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实地调研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黄正花</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助研</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江西省农业科学院农产品质量安全与标准研究所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标准编写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邵珊珊</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助研</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江西省农业科学院农产品质量安全与标准研究所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征求意见的收集整理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黄坚</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副研究员</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江西省农业科学院农产品质量安全与标准研究所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征求意见的收集整理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黄军</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助研</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江西省农业科学院农产品质量安全与标准研究所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张志芳</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rPr>
              <w:t>高级</w:t>
            </w:r>
            <w:r>
              <w:rPr>
                <w:rFonts w:hint="eastAsia" w:eastAsia="仿宋"/>
                <w:sz w:val="24"/>
                <w:lang w:val="en-US" w:eastAsia="zh-CN"/>
              </w:rPr>
              <w:t xml:space="preserve">工程师 </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江西省农产品质量安全检测中心</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征求意见的收集整理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徐轩郴</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高级畜牧兽医师</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江西省农业技术推广中心</w:t>
            </w:r>
          </w:p>
        </w:tc>
        <w:tc>
          <w:tcPr>
            <w:tcW w:w="1447" w:type="dxa"/>
            <w:shd w:val="clear" w:color="auto" w:fill="auto"/>
            <w:noWrap w:val="0"/>
            <w:vAlign w:val="top"/>
          </w:tcPr>
          <w:p>
            <w:pPr>
              <w:jc w:val="center"/>
              <w:rPr>
                <w:rFonts w:hint="eastAsia" w:eastAsia="仿宋"/>
                <w:sz w:val="24"/>
                <w:lang w:val="en-US" w:eastAsia="zh-CN"/>
              </w:rPr>
            </w:pPr>
            <w:r>
              <w:rPr>
                <w:rFonts w:hint="eastAsia" w:eastAsia="仿宋"/>
                <w:sz w:val="24"/>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刘小兰</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畜牧兽医师</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新余市农业科学研究中心</w:t>
            </w:r>
          </w:p>
        </w:tc>
        <w:tc>
          <w:tcPr>
            <w:tcW w:w="1447" w:type="dxa"/>
            <w:shd w:val="clear" w:color="auto" w:fill="auto"/>
            <w:noWrap w:val="0"/>
            <w:vAlign w:val="top"/>
          </w:tcPr>
          <w:p>
            <w:pPr>
              <w:jc w:val="center"/>
              <w:rPr>
                <w:rFonts w:hint="eastAsia" w:eastAsia="仿宋"/>
                <w:sz w:val="24"/>
              </w:rPr>
            </w:pPr>
            <w:r>
              <w:rPr>
                <w:rFonts w:hint="eastAsia" w:eastAsia="仿宋"/>
                <w:sz w:val="24"/>
              </w:rPr>
              <w:t>标准验证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冯艳</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rPr>
              <w:t>高级工程师</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江西省农业技术推广中心</w:t>
            </w:r>
          </w:p>
        </w:tc>
        <w:tc>
          <w:tcPr>
            <w:tcW w:w="1447" w:type="dxa"/>
            <w:shd w:val="clear" w:color="auto" w:fill="auto"/>
            <w:noWrap w:val="0"/>
            <w:vAlign w:val="top"/>
          </w:tcPr>
          <w:p>
            <w:pPr>
              <w:jc w:val="center"/>
              <w:rPr>
                <w:rFonts w:hint="eastAsia" w:eastAsia="仿宋"/>
                <w:sz w:val="24"/>
                <w:lang w:val="en-US" w:eastAsia="zh-CN"/>
              </w:rPr>
            </w:pPr>
            <w:r>
              <w:rPr>
                <w:rFonts w:hint="eastAsia" w:eastAsia="仿宋"/>
                <w:sz w:val="24"/>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付学琴</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副教授</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江西师范大学生命科学学院</w:t>
            </w:r>
          </w:p>
        </w:tc>
        <w:tc>
          <w:tcPr>
            <w:tcW w:w="1447" w:type="dxa"/>
            <w:shd w:val="clear" w:color="auto" w:fill="auto"/>
            <w:noWrap w:val="0"/>
            <w:vAlign w:val="top"/>
          </w:tcPr>
          <w:p>
            <w:pPr>
              <w:jc w:val="center"/>
              <w:rPr>
                <w:rFonts w:hint="eastAsia" w:eastAsia="仿宋"/>
                <w:sz w:val="24"/>
                <w:lang w:val="en-US" w:eastAsia="zh-CN"/>
              </w:rPr>
            </w:pPr>
            <w:r>
              <w:rPr>
                <w:rFonts w:hint="eastAsia" w:eastAsia="仿宋"/>
                <w:sz w:val="24"/>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杨艳</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rPr>
              <w:t>高级</w:t>
            </w:r>
            <w:r>
              <w:rPr>
                <w:rFonts w:hint="eastAsia" w:eastAsia="仿宋"/>
                <w:sz w:val="24"/>
                <w:lang w:val="en-US" w:eastAsia="zh-CN"/>
              </w:rPr>
              <w:t>工程师</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江西省农业技术推广中心</w:t>
            </w:r>
          </w:p>
        </w:tc>
        <w:tc>
          <w:tcPr>
            <w:tcW w:w="1447" w:type="dxa"/>
            <w:shd w:val="clear" w:color="auto" w:fill="auto"/>
            <w:noWrap w:val="0"/>
            <w:vAlign w:val="top"/>
          </w:tcPr>
          <w:p>
            <w:pPr>
              <w:jc w:val="center"/>
              <w:rPr>
                <w:rFonts w:hint="eastAsia" w:eastAsia="仿宋"/>
                <w:sz w:val="24"/>
                <w:lang w:val="en-US" w:eastAsia="zh-CN"/>
              </w:rPr>
            </w:pPr>
            <w:r>
              <w:rPr>
                <w:rFonts w:hint="eastAsia" w:eastAsia="仿宋"/>
                <w:sz w:val="24"/>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宋方坤</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工程师</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江西省农业技术推广中心</w:t>
            </w:r>
          </w:p>
        </w:tc>
        <w:tc>
          <w:tcPr>
            <w:tcW w:w="1447" w:type="dxa"/>
            <w:shd w:val="clear" w:color="auto" w:fill="auto"/>
            <w:noWrap w:val="0"/>
            <w:vAlign w:val="top"/>
          </w:tcPr>
          <w:p>
            <w:pPr>
              <w:jc w:val="center"/>
              <w:rPr>
                <w:rFonts w:hint="eastAsia" w:eastAsia="仿宋"/>
                <w:sz w:val="24"/>
                <w:lang w:val="en-US" w:eastAsia="zh-CN"/>
              </w:rPr>
            </w:pPr>
            <w:r>
              <w:rPr>
                <w:rFonts w:hint="eastAsia" w:eastAsia="仿宋"/>
                <w:sz w:val="24"/>
              </w:rPr>
              <w:t>标准验证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王新宏</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高级兽医师</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婺源县农业农村局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实地调研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谭琳</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工程师</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铜鼓县农业农村局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实地调研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刘刚毅</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科长</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九江市农业农村局</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标准验证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易雨琪</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助研</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宜春市科学院</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实地调研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郭海宁</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副主任</w:t>
            </w:r>
          </w:p>
        </w:tc>
        <w:tc>
          <w:tcPr>
            <w:tcW w:w="3185"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赣州市畜牧业发展和动物疫病防控中心</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实地调研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张立新</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畜牧师</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上饶市农林水科学研究中心</w:t>
            </w:r>
          </w:p>
        </w:tc>
        <w:tc>
          <w:tcPr>
            <w:tcW w:w="1447" w:type="dxa"/>
            <w:shd w:val="clear" w:color="auto" w:fill="auto"/>
            <w:noWrap w:val="0"/>
            <w:vAlign w:val="center"/>
          </w:tcPr>
          <w:p>
            <w:pPr>
              <w:jc w:val="center"/>
              <w:rPr>
                <w:rFonts w:hint="eastAsia" w:eastAsia="仿宋"/>
                <w:sz w:val="24"/>
                <w:lang w:val="en-US" w:eastAsia="zh-CN"/>
              </w:rPr>
            </w:pPr>
            <w:r>
              <w:rPr>
                <w:rFonts w:hint="eastAsia" w:eastAsia="仿宋"/>
                <w:sz w:val="24"/>
              </w:rPr>
              <w:t>标准验证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汪晓英</w:t>
            </w:r>
          </w:p>
        </w:tc>
        <w:tc>
          <w:tcPr>
            <w:tcW w:w="770"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副主任</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景德镇市农产品质量安全检测中心</w:t>
            </w:r>
          </w:p>
        </w:tc>
        <w:tc>
          <w:tcPr>
            <w:tcW w:w="1447" w:type="dxa"/>
            <w:shd w:val="clear" w:color="auto" w:fill="auto"/>
            <w:noWrap w:val="0"/>
            <w:vAlign w:val="top"/>
          </w:tcPr>
          <w:p>
            <w:pPr>
              <w:jc w:val="center"/>
              <w:rPr>
                <w:rFonts w:hint="eastAsia" w:eastAsia="仿宋"/>
                <w:sz w:val="24"/>
                <w:lang w:val="en-US" w:eastAsia="zh-CN"/>
              </w:rPr>
            </w:pPr>
            <w:r>
              <w:rPr>
                <w:rFonts w:hint="eastAsia" w:eastAsia="仿宋"/>
                <w:sz w:val="24"/>
              </w:rPr>
              <w:t>标准验证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杨明升</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男</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高级工程师</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北京达邦食安科技有限公司</w:t>
            </w:r>
          </w:p>
        </w:tc>
        <w:tc>
          <w:tcPr>
            <w:tcW w:w="1447" w:type="dxa"/>
            <w:shd w:val="clear" w:color="auto" w:fill="auto"/>
            <w:noWrap w:val="0"/>
            <w:vAlign w:val="top"/>
          </w:tcPr>
          <w:p>
            <w:pPr>
              <w:jc w:val="center"/>
              <w:rPr>
                <w:rFonts w:hint="eastAsia" w:eastAsia="仿宋"/>
                <w:sz w:val="24"/>
                <w:lang w:val="en-US" w:eastAsia="zh-CN"/>
              </w:rPr>
            </w:pPr>
            <w:r>
              <w:rPr>
                <w:rFonts w:hint="eastAsia" w:eastAsia="仿宋"/>
                <w:sz w:val="24"/>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吕蓉</w:t>
            </w:r>
          </w:p>
        </w:tc>
        <w:tc>
          <w:tcPr>
            <w:tcW w:w="770"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女</w:t>
            </w:r>
          </w:p>
        </w:tc>
        <w:tc>
          <w:tcPr>
            <w:tcW w:w="1456" w:type="dxa"/>
            <w:shd w:val="clear" w:color="auto" w:fill="auto"/>
            <w:noWrap w:val="0"/>
            <w:vAlign w:val="top"/>
          </w:tcPr>
          <w:p>
            <w:pPr>
              <w:jc w:val="center"/>
              <w:rPr>
                <w:rFonts w:hint="default" w:eastAsia="仿宋"/>
                <w:sz w:val="24"/>
                <w:lang w:val="en-US" w:eastAsia="zh-CN"/>
              </w:rPr>
            </w:pPr>
            <w:r>
              <w:rPr>
                <w:rFonts w:hint="eastAsia" w:eastAsia="仿宋"/>
                <w:sz w:val="24"/>
                <w:lang w:val="en-US" w:eastAsia="zh-CN"/>
              </w:rPr>
              <w:t>工程师</w:t>
            </w:r>
          </w:p>
        </w:tc>
        <w:tc>
          <w:tcPr>
            <w:tcW w:w="3185" w:type="dxa"/>
            <w:shd w:val="clear" w:color="auto" w:fill="auto"/>
            <w:noWrap w:val="0"/>
            <w:vAlign w:val="top"/>
          </w:tcPr>
          <w:p>
            <w:pPr>
              <w:jc w:val="center"/>
              <w:rPr>
                <w:rFonts w:hint="eastAsia" w:eastAsia="仿宋"/>
                <w:sz w:val="24"/>
                <w:lang w:val="en-US" w:eastAsia="zh-CN"/>
              </w:rPr>
            </w:pPr>
            <w:r>
              <w:rPr>
                <w:rFonts w:hint="eastAsia" w:eastAsia="仿宋"/>
                <w:sz w:val="24"/>
                <w:lang w:val="en-US" w:eastAsia="zh-CN"/>
              </w:rPr>
              <w:t>江西优鲜测科技有限公司</w:t>
            </w:r>
          </w:p>
        </w:tc>
        <w:tc>
          <w:tcPr>
            <w:tcW w:w="1447" w:type="dxa"/>
            <w:shd w:val="clear" w:color="auto" w:fill="auto"/>
            <w:noWrap w:val="0"/>
            <w:vAlign w:val="top"/>
          </w:tcPr>
          <w:p>
            <w:pPr>
              <w:jc w:val="center"/>
              <w:rPr>
                <w:rFonts w:hint="eastAsia" w:eastAsia="仿宋"/>
                <w:sz w:val="24"/>
                <w:lang w:val="en-US" w:eastAsia="zh-CN"/>
              </w:rPr>
            </w:pPr>
            <w:r>
              <w:rPr>
                <w:rFonts w:hint="eastAsia" w:eastAsia="仿宋"/>
                <w:sz w:val="24"/>
              </w:rPr>
              <w:t>资料收集</w:t>
            </w:r>
          </w:p>
        </w:tc>
      </w:tr>
    </w:tbl>
    <w:p>
      <w:pPr>
        <w:widowControl w:val="0"/>
        <w:kinsoku/>
        <w:autoSpaceDE/>
        <w:autoSpaceDN/>
        <w:adjustRightInd/>
        <w:snapToGrid/>
        <w:spacing w:line="360" w:lineRule="auto"/>
        <w:ind w:firstLine="640" w:firstLineChars="200"/>
        <w:jc w:val="both"/>
        <w:textAlignment w:val="auto"/>
        <w:rPr>
          <w:rFonts w:hint="eastAsia" w:ascii="黑体" w:hAnsi="Times New Roman" w:eastAsia="黑体" w:cs="Times New Roman"/>
          <w:snapToGrid/>
          <w:kern w:val="2"/>
          <w:sz w:val="32"/>
          <w:szCs w:val="32"/>
          <w:lang w:val="en-US" w:eastAsia="zh-CN"/>
        </w:rPr>
      </w:pPr>
    </w:p>
    <w:p>
      <w:pPr>
        <w:widowControl w:val="0"/>
        <w:kinsoku/>
        <w:autoSpaceDE/>
        <w:autoSpaceDN/>
        <w:adjustRightInd/>
        <w:snapToGrid/>
        <w:spacing w:line="360" w:lineRule="auto"/>
        <w:ind w:firstLine="640" w:firstLineChars="200"/>
        <w:jc w:val="both"/>
        <w:textAlignment w:val="auto"/>
        <w:rPr>
          <w:rFonts w:hint="eastAsia" w:ascii="黑体" w:hAnsi="Times New Roman" w:eastAsia="黑体" w:cs="Times New Roman"/>
          <w:snapToGrid/>
          <w:kern w:val="2"/>
          <w:sz w:val="32"/>
          <w:szCs w:val="32"/>
          <w:lang w:val="en-US" w:eastAsia="zh-CN"/>
        </w:rPr>
      </w:pPr>
      <w:r>
        <w:rPr>
          <w:rFonts w:hint="eastAsia" w:ascii="黑体" w:hAnsi="Times New Roman" w:eastAsia="黑体" w:cs="Times New Roman"/>
          <w:snapToGrid/>
          <w:kern w:val="2"/>
          <w:sz w:val="32"/>
          <w:szCs w:val="32"/>
          <w:lang w:val="en-US" w:eastAsia="zh-CN"/>
        </w:rPr>
        <w:t>二、制定标准的必要性和意义</w:t>
      </w:r>
    </w:p>
    <w:p>
      <w:pPr>
        <w:pStyle w:val="2"/>
        <w:spacing w:before="43" w:line="360" w:lineRule="auto"/>
        <w:ind w:right="126" w:firstLine="632" w:firstLineChars="200"/>
        <w:jc w:val="both"/>
        <w:rPr>
          <w:rFonts w:hint="eastAsia" w:ascii="仿宋_GB2312" w:hAnsi="仿宋_GB2312" w:eastAsia="仿宋_GB2312" w:cs="仿宋_GB2312"/>
          <w:b w:val="0"/>
          <w:bCs w:val="0"/>
          <w:spacing w:val="-5"/>
          <w:sz w:val="32"/>
          <w:szCs w:val="32"/>
          <w:lang w:val="en-US" w:eastAsia="zh-CN"/>
        </w:rPr>
      </w:pPr>
      <w:r>
        <w:rPr>
          <w:rFonts w:hint="eastAsia"/>
          <w:spacing w:val="-2"/>
          <w:sz w:val="32"/>
          <w:szCs w:val="32"/>
        </w:rPr>
        <w:t>“民以食为天，食以安为先”，农产品质量安全是食品安全的基石，新《中华人民共和国农产品质量安全法》修改的一个重点和着力要解决的问题是压实各有关主体的农产品质量安全责任</w:t>
      </w:r>
      <w:r>
        <w:rPr>
          <w:rFonts w:hint="eastAsia"/>
          <w:spacing w:val="-2"/>
          <w:sz w:val="32"/>
          <w:szCs w:val="32"/>
          <w:lang w:val="en-US" w:eastAsia="zh-CN"/>
        </w:rPr>
        <w:t>,</w:t>
      </w:r>
      <w:r>
        <w:rPr>
          <w:rFonts w:hint="eastAsia"/>
          <w:spacing w:val="-2"/>
          <w:sz w:val="32"/>
          <w:szCs w:val="32"/>
        </w:rPr>
        <w:t>农产品生产基地质量安全是保证农产品质量安全的</w:t>
      </w:r>
      <w:r>
        <w:rPr>
          <w:rFonts w:hint="eastAsia"/>
          <w:spacing w:val="-5"/>
          <w:sz w:val="32"/>
          <w:szCs w:val="32"/>
          <w:lang w:val="en-US" w:eastAsia="zh-CN"/>
        </w:rPr>
        <w:t>基石</w:t>
      </w:r>
      <w:r>
        <w:rPr>
          <w:rFonts w:hint="eastAsia"/>
          <w:spacing w:val="-5"/>
          <w:sz w:val="32"/>
          <w:szCs w:val="32"/>
        </w:rPr>
        <w:t>，</w:t>
      </w:r>
      <w:r>
        <w:rPr>
          <w:rFonts w:hint="eastAsia"/>
          <w:spacing w:val="-5"/>
          <w:sz w:val="32"/>
          <w:szCs w:val="32"/>
          <w:lang w:val="en-US" w:eastAsia="zh-CN"/>
        </w:rPr>
        <w:t>农产品生产基地质量安全巡查规范是</w:t>
      </w:r>
      <w:r>
        <w:rPr>
          <w:rFonts w:hint="eastAsia"/>
          <w:spacing w:val="-5"/>
          <w:sz w:val="32"/>
          <w:szCs w:val="32"/>
        </w:rPr>
        <w:t>促进</w:t>
      </w:r>
      <w:r>
        <w:rPr>
          <w:rFonts w:hint="eastAsia"/>
          <w:spacing w:val="-5"/>
          <w:sz w:val="32"/>
          <w:szCs w:val="32"/>
          <w:lang w:val="en-US" w:eastAsia="zh-CN"/>
        </w:rPr>
        <w:t>江西省</w:t>
      </w:r>
      <w:r>
        <w:rPr>
          <w:spacing w:val="-5"/>
          <w:sz w:val="32"/>
          <w:szCs w:val="32"/>
        </w:rPr>
        <w:t>农</w:t>
      </w:r>
      <w:r>
        <w:rPr>
          <w:rFonts w:hint="eastAsia"/>
          <w:spacing w:val="-5"/>
          <w:sz w:val="32"/>
          <w:szCs w:val="32"/>
          <w:lang w:val="en-US" w:eastAsia="zh-CN"/>
        </w:rPr>
        <w:t>产品生产基地质量安全巡查</w:t>
      </w:r>
      <w:r>
        <w:rPr>
          <w:rFonts w:hint="eastAsia"/>
          <w:spacing w:val="-1"/>
          <w:sz w:val="32"/>
          <w:szCs w:val="32"/>
        </w:rPr>
        <w:t>工作规范化和标准化，提升农产品生产基地的</w:t>
      </w:r>
      <w:r>
        <w:rPr>
          <w:rFonts w:hint="eastAsia"/>
          <w:spacing w:val="-5"/>
          <w:sz w:val="32"/>
          <w:szCs w:val="32"/>
          <w:lang w:val="en-US" w:eastAsia="zh-CN"/>
        </w:rPr>
        <w:t>质量安全</w:t>
      </w:r>
      <w:r>
        <w:rPr>
          <w:rFonts w:hint="eastAsia"/>
          <w:spacing w:val="-1"/>
          <w:sz w:val="32"/>
          <w:szCs w:val="32"/>
        </w:rPr>
        <w:t>管理水平</w:t>
      </w:r>
      <w:r>
        <w:rPr>
          <w:spacing w:val="-5"/>
          <w:sz w:val="32"/>
          <w:szCs w:val="32"/>
        </w:rPr>
        <w:t>，推动构建农业高质量发展</w:t>
      </w:r>
      <w:r>
        <w:rPr>
          <w:rFonts w:hint="eastAsia"/>
          <w:spacing w:val="-5"/>
          <w:sz w:val="32"/>
          <w:szCs w:val="32"/>
          <w:lang w:val="en-US" w:eastAsia="zh-CN"/>
        </w:rPr>
        <w:t>的前提</w:t>
      </w:r>
      <w:r>
        <w:rPr>
          <w:rFonts w:hint="eastAsia"/>
          <w:spacing w:val="-5"/>
          <w:sz w:val="32"/>
          <w:szCs w:val="32"/>
          <w:lang w:eastAsia="zh-CN"/>
        </w:rPr>
        <w:t>。</w:t>
      </w:r>
    </w:p>
    <w:p>
      <w:pPr>
        <w:pStyle w:val="2"/>
        <w:spacing w:before="293" w:line="360" w:lineRule="auto"/>
        <w:ind w:left="39" w:right="128" w:firstLine="566"/>
        <w:rPr>
          <w:rFonts w:hint="eastAsia" w:ascii="仿宋_GB2312" w:hAnsi="仿宋_GB2312" w:eastAsia="仿宋_GB2312" w:cs="仿宋_GB2312"/>
          <w:b w:val="0"/>
          <w:bCs w:val="0"/>
          <w:spacing w:val="-5"/>
          <w:sz w:val="32"/>
          <w:szCs w:val="32"/>
          <w:lang w:val="en-US" w:eastAsia="zh-CN"/>
        </w:rPr>
      </w:pPr>
      <w:r>
        <w:rPr>
          <w:rFonts w:hint="eastAsia" w:ascii="仿宋_GB2312" w:hAnsi="仿宋_GB2312" w:eastAsia="仿宋_GB2312" w:cs="仿宋_GB2312"/>
          <w:b w:val="0"/>
          <w:bCs w:val="0"/>
          <w:spacing w:val="-5"/>
          <w:sz w:val="32"/>
          <w:szCs w:val="32"/>
          <w:lang w:val="en-US" w:eastAsia="zh-CN"/>
        </w:rPr>
        <w:t>农产品生产基地质量安全巡查重点强化包括生产企业应当配备质量安全专业技术人员，生产企业质量安全管理制度应当建立健全，投入品购买记录应当完整详实，投入品使用记录应当完整详实，投入品使用应当依法依规科学合理，投入品废弃物应当依法规范处置，农产品销售前应当自检或委托检测，销售农产品时应当开具承诺达标合格证、质量标志应当规范使用不得冒用等项目的巡查；同时，对农产品生产基地政策标准进行讲解说明及纠错措施，对基地生产、管理及质量安全保障等方面提出建议和要求，从源头对农产品质量进行控制。</w:t>
      </w:r>
      <w:r>
        <w:rPr>
          <w:rFonts w:hint="default" w:ascii="仿宋_GB2312" w:hAnsi="仿宋_GB2312" w:eastAsia="仿宋_GB2312" w:cs="仿宋_GB2312"/>
          <w:b w:val="0"/>
          <w:bCs w:val="0"/>
          <w:spacing w:val="-5"/>
          <w:sz w:val="32"/>
          <w:szCs w:val="32"/>
          <w:lang w:val="en-US" w:eastAsia="zh-CN"/>
        </w:rPr>
        <w:t>《</w:t>
      </w:r>
      <w:r>
        <w:rPr>
          <w:rFonts w:hint="eastAsia" w:ascii="仿宋_GB2312" w:hAnsi="仿宋_GB2312" w:eastAsia="仿宋_GB2312" w:cs="仿宋_GB2312"/>
          <w:b w:val="0"/>
          <w:bCs w:val="0"/>
          <w:spacing w:val="-5"/>
          <w:sz w:val="32"/>
          <w:szCs w:val="32"/>
          <w:lang w:val="en-US" w:eastAsia="zh-CN"/>
        </w:rPr>
        <w:t>农产品生产基地质量安全巡查规范</w:t>
      </w:r>
      <w:r>
        <w:rPr>
          <w:rFonts w:hint="default" w:ascii="仿宋_GB2312" w:hAnsi="仿宋_GB2312" w:eastAsia="仿宋_GB2312" w:cs="仿宋_GB2312"/>
          <w:b w:val="0"/>
          <w:bCs w:val="0"/>
          <w:spacing w:val="-5"/>
          <w:sz w:val="32"/>
          <w:szCs w:val="32"/>
          <w:lang w:val="en-US" w:eastAsia="zh-CN"/>
        </w:rPr>
        <w:t>》的研制</w:t>
      </w:r>
      <w:r>
        <w:rPr>
          <w:rFonts w:hint="eastAsia" w:ascii="仿宋_GB2312" w:hAnsi="仿宋_GB2312" w:eastAsia="仿宋_GB2312" w:cs="仿宋_GB2312"/>
          <w:b w:val="0"/>
          <w:bCs w:val="0"/>
          <w:spacing w:val="-5"/>
          <w:sz w:val="32"/>
          <w:szCs w:val="32"/>
          <w:lang w:val="en-US" w:eastAsia="zh-CN"/>
        </w:rPr>
        <w:t>对增强农产品生产基地综合生产能力，保障农产品生产基地产品供给安全，提升江西省农产品质量安全监管具有重要意义。</w:t>
      </w:r>
    </w:p>
    <w:p>
      <w:pPr>
        <w:pStyle w:val="2"/>
        <w:spacing w:before="293" w:line="360" w:lineRule="auto"/>
        <w:ind w:left="39" w:right="128" w:firstLine="566"/>
        <w:rPr>
          <w:rFonts w:hint="default" w:ascii="仿宋_GB2312" w:hAnsi="仿宋_GB2312" w:eastAsia="仿宋_GB2312" w:cs="仿宋_GB2312"/>
          <w:b w:val="0"/>
          <w:bCs w:val="0"/>
          <w:spacing w:val="-5"/>
          <w:sz w:val="32"/>
          <w:szCs w:val="32"/>
          <w:lang w:val="en-US" w:eastAsia="zh-CN"/>
        </w:rPr>
      </w:pPr>
      <w:r>
        <w:rPr>
          <w:rFonts w:hint="default" w:ascii="仿宋_GB2312" w:hAnsi="仿宋_GB2312" w:eastAsia="仿宋_GB2312" w:cs="仿宋_GB2312"/>
          <w:b w:val="0"/>
          <w:bCs w:val="0"/>
          <w:spacing w:val="-5"/>
          <w:sz w:val="32"/>
          <w:szCs w:val="32"/>
          <w:lang w:val="en-US" w:eastAsia="zh-CN"/>
        </w:rPr>
        <w:t>《</w:t>
      </w:r>
      <w:r>
        <w:rPr>
          <w:rFonts w:hint="eastAsia" w:ascii="仿宋_GB2312" w:hAnsi="仿宋_GB2312" w:eastAsia="仿宋_GB2312" w:cs="仿宋_GB2312"/>
          <w:b w:val="0"/>
          <w:bCs w:val="0"/>
          <w:spacing w:val="-5"/>
          <w:sz w:val="32"/>
          <w:szCs w:val="32"/>
          <w:lang w:val="en-US" w:eastAsia="zh-CN"/>
        </w:rPr>
        <w:t>农产品生产基地质量安全巡查规范</w:t>
      </w:r>
      <w:r>
        <w:rPr>
          <w:rFonts w:hint="default" w:ascii="仿宋_GB2312" w:hAnsi="仿宋_GB2312" w:eastAsia="仿宋_GB2312" w:cs="仿宋_GB2312"/>
          <w:b w:val="0"/>
          <w:bCs w:val="0"/>
          <w:spacing w:val="-5"/>
          <w:sz w:val="32"/>
          <w:szCs w:val="32"/>
          <w:lang w:val="en-US" w:eastAsia="zh-CN"/>
        </w:rPr>
        <w:t>》的研制</w:t>
      </w:r>
      <w:r>
        <w:rPr>
          <w:rFonts w:hint="eastAsia" w:ascii="仿宋_GB2312" w:hAnsi="仿宋_GB2312" w:eastAsia="仿宋_GB2312" w:cs="仿宋_GB2312"/>
          <w:b w:val="0"/>
          <w:bCs w:val="0"/>
          <w:spacing w:val="-5"/>
          <w:sz w:val="32"/>
          <w:szCs w:val="32"/>
          <w:lang w:val="en-US" w:eastAsia="zh-CN"/>
        </w:rPr>
        <w:t>，</w:t>
      </w:r>
      <w:r>
        <w:rPr>
          <w:rFonts w:hint="default" w:ascii="仿宋_GB2312" w:hAnsi="仿宋_GB2312" w:eastAsia="仿宋_GB2312" w:cs="仿宋_GB2312"/>
          <w:b w:val="0"/>
          <w:bCs w:val="0"/>
          <w:spacing w:val="-5"/>
          <w:sz w:val="32"/>
          <w:szCs w:val="32"/>
          <w:lang w:val="en-US" w:eastAsia="zh-CN"/>
        </w:rPr>
        <w:t>旨在</w:t>
      </w:r>
      <w:r>
        <w:rPr>
          <w:rFonts w:hint="eastAsia" w:ascii="仿宋_GB2312" w:hAnsi="仿宋_GB2312" w:eastAsia="仿宋_GB2312" w:cs="仿宋_GB2312"/>
          <w:b w:val="0"/>
          <w:bCs w:val="0"/>
          <w:spacing w:val="-5"/>
          <w:sz w:val="32"/>
          <w:szCs w:val="32"/>
          <w:lang w:val="en-US" w:eastAsia="zh-CN"/>
        </w:rPr>
        <w:t>保障农产品生产基地的质量安全，确保农产品质量安全符合国家和地方的相关法律法规要求；预防和控制农产品在生产过程中的污染和投入品的滥用，提升农产品安全和品质；促进农产品质量监管工作的规范化和标准化，提升农产品生产基地的管理水平。本文件</w:t>
      </w:r>
      <w:r>
        <w:rPr>
          <w:rFonts w:hint="default" w:ascii="仿宋_GB2312" w:hAnsi="仿宋_GB2312" w:eastAsia="仿宋_GB2312" w:cs="仿宋_GB2312"/>
          <w:b w:val="0"/>
          <w:bCs w:val="0"/>
          <w:spacing w:val="-5"/>
          <w:sz w:val="32"/>
          <w:szCs w:val="32"/>
          <w:lang w:val="en-US" w:eastAsia="zh-CN"/>
        </w:rPr>
        <w:t>为</w:t>
      </w:r>
      <w:r>
        <w:rPr>
          <w:rFonts w:hint="eastAsia" w:ascii="仿宋_GB2312" w:hAnsi="仿宋_GB2312" w:eastAsia="仿宋_GB2312" w:cs="仿宋_GB2312"/>
          <w:b w:val="0"/>
          <w:bCs w:val="0"/>
          <w:spacing w:val="-5"/>
          <w:sz w:val="32"/>
          <w:szCs w:val="32"/>
          <w:lang w:val="en-US" w:eastAsia="zh-CN"/>
        </w:rPr>
        <w:t>农产品生产基地质量安全巡查工作</w:t>
      </w:r>
      <w:r>
        <w:rPr>
          <w:rFonts w:hint="default" w:ascii="仿宋_GB2312" w:hAnsi="仿宋_GB2312" w:eastAsia="仿宋_GB2312" w:cs="仿宋_GB2312"/>
          <w:b w:val="0"/>
          <w:bCs w:val="0"/>
          <w:spacing w:val="-5"/>
          <w:sz w:val="32"/>
          <w:szCs w:val="32"/>
          <w:lang w:val="en-US" w:eastAsia="zh-CN"/>
        </w:rPr>
        <w:t>提供指引的同时，也为生产经营和管理者</w:t>
      </w:r>
      <w:r>
        <w:rPr>
          <w:rFonts w:hint="eastAsia" w:ascii="仿宋_GB2312" w:hAnsi="仿宋_GB2312" w:eastAsia="仿宋_GB2312" w:cs="仿宋_GB2312"/>
          <w:b w:val="0"/>
          <w:bCs w:val="0"/>
          <w:spacing w:val="-5"/>
          <w:sz w:val="32"/>
          <w:szCs w:val="32"/>
          <w:lang w:val="en-US" w:eastAsia="zh-CN"/>
        </w:rPr>
        <w:t>遵</w:t>
      </w:r>
      <w:r>
        <w:rPr>
          <w:rFonts w:hint="default" w:ascii="仿宋_GB2312" w:hAnsi="仿宋_GB2312" w:eastAsia="仿宋_GB2312" w:cs="仿宋_GB2312"/>
          <w:b w:val="0"/>
          <w:bCs w:val="0"/>
          <w:spacing w:val="-5"/>
          <w:sz w:val="32"/>
          <w:szCs w:val="32"/>
          <w:lang w:val="en-US" w:eastAsia="zh-CN"/>
        </w:rPr>
        <w:t>法、守法、懂政策、懂标、识标、用标提供</w:t>
      </w:r>
      <w:r>
        <w:rPr>
          <w:rFonts w:hint="eastAsia" w:ascii="仿宋_GB2312" w:hAnsi="仿宋_GB2312" w:eastAsia="仿宋_GB2312" w:cs="仿宋_GB2312"/>
          <w:b w:val="0"/>
          <w:bCs w:val="0"/>
          <w:spacing w:val="-5"/>
          <w:sz w:val="32"/>
          <w:szCs w:val="32"/>
          <w:lang w:val="en-US" w:eastAsia="zh-CN"/>
        </w:rPr>
        <w:t>支撑</w:t>
      </w:r>
      <w:r>
        <w:rPr>
          <w:rFonts w:hint="default" w:ascii="仿宋_GB2312" w:hAnsi="仿宋_GB2312" w:eastAsia="仿宋_GB2312" w:cs="仿宋_GB2312"/>
          <w:b w:val="0"/>
          <w:bCs w:val="0"/>
          <w:spacing w:val="-5"/>
          <w:sz w:val="32"/>
          <w:szCs w:val="32"/>
          <w:lang w:val="en-US" w:eastAsia="zh-CN"/>
        </w:rPr>
        <w:t>。</w:t>
      </w:r>
    </w:p>
    <w:p>
      <w:pPr>
        <w:pStyle w:val="2"/>
        <w:spacing w:before="293" w:line="360" w:lineRule="auto"/>
        <w:ind w:left="39" w:right="128" w:firstLine="566"/>
        <w:rPr>
          <w:rFonts w:hint="eastAsia" w:ascii="仿宋_GB2312" w:hAnsi="仿宋_GB2312" w:eastAsia="仿宋_GB2312" w:cs="仿宋_GB2312"/>
          <w:b w:val="0"/>
          <w:bCs w:val="0"/>
          <w:spacing w:val="-5"/>
          <w:sz w:val="32"/>
          <w:szCs w:val="32"/>
          <w:lang w:val="en-US" w:eastAsia="zh-CN"/>
        </w:rPr>
      </w:pPr>
      <w:r>
        <w:rPr>
          <w:rFonts w:hint="default" w:ascii="仿宋_GB2312" w:hAnsi="仿宋_GB2312" w:eastAsia="仿宋_GB2312" w:cs="仿宋_GB2312"/>
          <w:b w:val="0"/>
          <w:bCs w:val="0"/>
          <w:spacing w:val="-5"/>
          <w:sz w:val="32"/>
          <w:szCs w:val="32"/>
          <w:lang w:val="en-US" w:eastAsia="zh-CN"/>
        </w:rPr>
        <w:t>《</w:t>
      </w:r>
      <w:r>
        <w:rPr>
          <w:rFonts w:hint="eastAsia" w:ascii="仿宋_GB2312" w:hAnsi="仿宋_GB2312" w:eastAsia="仿宋_GB2312" w:cs="仿宋_GB2312"/>
          <w:b w:val="0"/>
          <w:bCs w:val="0"/>
          <w:spacing w:val="-5"/>
          <w:sz w:val="32"/>
          <w:szCs w:val="32"/>
          <w:lang w:val="en-US" w:eastAsia="zh-CN"/>
        </w:rPr>
        <w:t>农产品生产基地质量安全巡查规范</w:t>
      </w:r>
      <w:r>
        <w:rPr>
          <w:rFonts w:hint="default" w:ascii="仿宋_GB2312" w:hAnsi="仿宋_GB2312" w:eastAsia="仿宋_GB2312" w:cs="仿宋_GB2312"/>
          <w:b w:val="0"/>
          <w:bCs w:val="0"/>
          <w:spacing w:val="-5"/>
          <w:sz w:val="32"/>
          <w:szCs w:val="32"/>
          <w:lang w:val="en-US" w:eastAsia="zh-CN"/>
        </w:rPr>
        <w:t>》的颁布实施，将</w:t>
      </w:r>
      <w:r>
        <w:rPr>
          <w:rFonts w:hint="eastAsia" w:ascii="仿宋_GB2312" w:hAnsi="仿宋_GB2312" w:eastAsia="仿宋_GB2312" w:cs="仿宋_GB2312"/>
          <w:b w:val="0"/>
          <w:bCs w:val="0"/>
          <w:spacing w:val="-5"/>
          <w:sz w:val="32"/>
          <w:szCs w:val="32"/>
          <w:lang w:val="en-US" w:eastAsia="zh-CN"/>
        </w:rPr>
        <w:t>增强农产品生产基地综合生产能力，保障农产品生产基地产品质量安全，</w:t>
      </w:r>
      <w:r>
        <w:rPr>
          <w:rFonts w:hint="default" w:ascii="仿宋_GB2312" w:hAnsi="仿宋_GB2312" w:eastAsia="仿宋_GB2312" w:cs="仿宋_GB2312"/>
          <w:b w:val="0"/>
          <w:bCs w:val="0"/>
          <w:spacing w:val="-5"/>
          <w:sz w:val="32"/>
          <w:szCs w:val="32"/>
          <w:lang w:val="en-US" w:eastAsia="zh-CN"/>
        </w:rPr>
        <w:t>推动</w:t>
      </w:r>
      <w:r>
        <w:rPr>
          <w:rFonts w:hint="eastAsia" w:ascii="仿宋_GB2312" w:hAnsi="仿宋_GB2312" w:eastAsia="仿宋_GB2312" w:cs="仿宋_GB2312"/>
          <w:b w:val="0"/>
          <w:bCs w:val="0"/>
          <w:spacing w:val="-5"/>
          <w:sz w:val="32"/>
          <w:szCs w:val="32"/>
          <w:lang w:val="en-US" w:eastAsia="zh-CN"/>
        </w:rPr>
        <w:t>农产品质量安全</w:t>
      </w:r>
      <w:r>
        <w:rPr>
          <w:rFonts w:hint="default" w:ascii="仿宋_GB2312" w:hAnsi="仿宋_GB2312" w:eastAsia="仿宋_GB2312" w:cs="仿宋_GB2312"/>
          <w:b w:val="0"/>
          <w:bCs w:val="0"/>
          <w:spacing w:val="-5"/>
          <w:sz w:val="32"/>
          <w:szCs w:val="32"/>
          <w:lang w:val="en-US" w:eastAsia="zh-CN"/>
        </w:rPr>
        <w:t>标准制修订与实施应用一体化对接，提升法律法规、产业政策、标准和产业化应用协同水平，为保障农产品质量安全、</w:t>
      </w:r>
      <w:r>
        <w:rPr>
          <w:rFonts w:hint="eastAsia" w:ascii="仿宋_GB2312" w:hAnsi="仿宋_GB2312" w:eastAsia="仿宋_GB2312" w:cs="仿宋_GB2312"/>
          <w:b w:val="0"/>
          <w:bCs w:val="0"/>
          <w:spacing w:val="-5"/>
          <w:sz w:val="32"/>
          <w:szCs w:val="32"/>
          <w:lang w:val="en-US" w:eastAsia="zh-CN"/>
        </w:rPr>
        <w:t>提升我省农产品质量安全监管和</w:t>
      </w:r>
      <w:r>
        <w:rPr>
          <w:rFonts w:hint="default" w:ascii="仿宋_GB2312" w:hAnsi="仿宋_GB2312" w:eastAsia="仿宋_GB2312" w:cs="仿宋_GB2312"/>
          <w:b w:val="0"/>
          <w:bCs w:val="0"/>
          <w:spacing w:val="-5"/>
          <w:sz w:val="32"/>
          <w:szCs w:val="32"/>
          <w:lang w:val="en-US" w:eastAsia="zh-CN"/>
        </w:rPr>
        <w:t>推动农业高质量发展提供有力支撑，具有良好的经济</w:t>
      </w:r>
      <w:r>
        <w:rPr>
          <w:rFonts w:hint="eastAsia" w:ascii="仿宋_GB2312" w:hAnsi="仿宋_GB2312" w:eastAsia="仿宋_GB2312" w:cs="仿宋_GB2312"/>
          <w:b w:val="0"/>
          <w:bCs w:val="0"/>
          <w:spacing w:val="-5"/>
          <w:sz w:val="32"/>
          <w:szCs w:val="32"/>
          <w:lang w:val="en-US" w:eastAsia="zh-CN"/>
        </w:rPr>
        <w:t>效益和</w:t>
      </w:r>
      <w:r>
        <w:rPr>
          <w:rFonts w:hint="default" w:ascii="仿宋_GB2312" w:hAnsi="仿宋_GB2312" w:eastAsia="仿宋_GB2312" w:cs="仿宋_GB2312"/>
          <w:b w:val="0"/>
          <w:bCs w:val="0"/>
          <w:spacing w:val="-5"/>
          <w:sz w:val="32"/>
          <w:szCs w:val="32"/>
          <w:lang w:val="en-US" w:eastAsia="zh-CN"/>
        </w:rPr>
        <w:t>社会效益。</w:t>
      </w:r>
    </w:p>
    <w:p>
      <w:pPr>
        <w:widowControl w:val="0"/>
        <w:kinsoku/>
        <w:autoSpaceDE/>
        <w:autoSpaceDN/>
        <w:adjustRightInd/>
        <w:snapToGrid/>
        <w:spacing w:line="360" w:lineRule="auto"/>
        <w:ind w:firstLine="640" w:firstLineChars="200"/>
        <w:jc w:val="both"/>
        <w:textAlignment w:val="auto"/>
        <w:rPr>
          <w:rFonts w:hint="eastAsia" w:ascii="黑体" w:hAnsi="Times New Roman" w:eastAsia="黑体" w:cs="Times New Roman"/>
          <w:snapToGrid/>
          <w:kern w:val="2"/>
          <w:sz w:val="32"/>
          <w:szCs w:val="32"/>
          <w:lang w:val="en-US" w:eastAsia="zh-CN"/>
        </w:rPr>
      </w:pPr>
      <w:r>
        <w:rPr>
          <w:rFonts w:hint="eastAsia" w:ascii="黑体" w:hAnsi="Times New Roman" w:eastAsia="黑体" w:cs="Times New Roman"/>
          <w:snapToGrid/>
          <w:kern w:val="2"/>
          <w:sz w:val="32"/>
          <w:szCs w:val="32"/>
          <w:lang w:val="en-US" w:eastAsia="zh-CN"/>
        </w:rPr>
        <w:t>三、主要起草过程</w:t>
      </w:r>
    </w:p>
    <w:p>
      <w:pPr>
        <w:pStyle w:val="2"/>
        <w:numPr>
          <w:ilvl w:val="0"/>
          <w:numId w:val="0"/>
        </w:numPr>
        <w:spacing w:before="91" w:line="360" w:lineRule="auto"/>
        <w:ind w:firstLine="640" w:firstLineChars="200"/>
        <w:rPr>
          <w:rFonts w:hint="default" w:ascii="楷体_GB2312" w:hAnsi="Times New Roman" w:eastAsia="楷体_GB2312" w:cs="Times New Roman"/>
          <w:snapToGrid/>
          <w:color w:val="000000"/>
          <w:kern w:val="2"/>
          <w:sz w:val="32"/>
          <w:szCs w:val="32"/>
          <w:lang w:val="en-US" w:eastAsia="zh-CN" w:bidi="ar-SA"/>
        </w:rPr>
      </w:pPr>
      <w:r>
        <w:rPr>
          <w:rFonts w:hint="eastAsia" w:ascii="楷体_GB2312" w:hAnsi="Times New Roman" w:eastAsia="楷体_GB2312" w:cs="Times New Roman"/>
          <w:snapToGrid/>
          <w:color w:val="000000"/>
          <w:kern w:val="2"/>
          <w:sz w:val="32"/>
          <w:szCs w:val="32"/>
          <w:lang w:val="en-US" w:eastAsia="zh-CN" w:bidi="ar-SA"/>
        </w:rPr>
        <w:t>（一）</w:t>
      </w:r>
      <w:r>
        <w:rPr>
          <w:rFonts w:hint="default" w:ascii="楷体_GB2312" w:hAnsi="Times New Roman" w:eastAsia="楷体_GB2312" w:cs="Times New Roman"/>
          <w:snapToGrid/>
          <w:color w:val="000000"/>
          <w:kern w:val="2"/>
          <w:sz w:val="32"/>
          <w:szCs w:val="32"/>
          <w:lang w:val="en-US" w:eastAsia="zh-CN" w:bidi="ar-SA"/>
        </w:rPr>
        <w:t>前期研究工作</w:t>
      </w:r>
    </w:p>
    <w:p>
      <w:pPr>
        <w:pStyle w:val="2"/>
        <w:spacing w:before="293" w:line="360" w:lineRule="auto"/>
        <w:ind w:left="39" w:right="128" w:firstLine="566"/>
        <w:rPr>
          <w:rFonts w:hint="default" w:ascii="仿宋_GB2312" w:hAnsi="仿宋_GB2312" w:eastAsia="仿宋_GB2312" w:cs="仿宋_GB2312"/>
          <w:b w:val="0"/>
          <w:bCs w:val="0"/>
          <w:spacing w:val="-5"/>
          <w:sz w:val="32"/>
          <w:szCs w:val="32"/>
          <w:lang w:val="en-US" w:eastAsia="zh-CN"/>
        </w:rPr>
      </w:pPr>
      <w:r>
        <w:rPr>
          <w:rFonts w:hint="default" w:ascii="仿宋_GB2312" w:hAnsi="仿宋_GB2312" w:eastAsia="仿宋_GB2312" w:cs="仿宋_GB2312"/>
          <w:b w:val="0"/>
          <w:bCs w:val="0"/>
          <w:spacing w:val="-5"/>
          <w:sz w:val="32"/>
          <w:szCs w:val="32"/>
          <w:lang w:val="en-US" w:eastAsia="zh-CN"/>
        </w:rPr>
        <w:t>起草者所在课题组近2年一直在调研农产品质量安全信息化管理实践与应用——江西模式，为</w:t>
      </w:r>
      <w:r>
        <w:rPr>
          <w:rFonts w:hint="eastAsia" w:ascii="仿宋_GB2312" w:hAnsi="仿宋_GB2312" w:eastAsia="仿宋_GB2312" w:cs="仿宋_GB2312"/>
          <w:b w:val="0"/>
          <w:bCs w:val="0"/>
          <w:spacing w:val="-5"/>
          <w:sz w:val="32"/>
          <w:szCs w:val="32"/>
          <w:lang w:val="en-US" w:eastAsia="zh-CN"/>
        </w:rPr>
        <w:t>本文件</w:t>
      </w:r>
      <w:r>
        <w:rPr>
          <w:rFonts w:hint="default" w:ascii="仿宋_GB2312" w:hAnsi="仿宋_GB2312" w:eastAsia="仿宋_GB2312" w:cs="仿宋_GB2312"/>
          <w:b w:val="0"/>
          <w:bCs w:val="0"/>
          <w:spacing w:val="-5"/>
          <w:sz w:val="32"/>
          <w:szCs w:val="32"/>
          <w:lang w:val="en-US" w:eastAsia="zh-CN"/>
        </w:rPr>
        <w:t>的制定提供了理论依据。</w:t>
      </w:r>
      <w:r>
        <w:rPr>
          <w:rFonts w:hint="eastAsia" w:ascii="仿宋_GB2312" w:hAnsi="仿宋_GB2312" w:eastAsia="仿宋_GB2312" w:cs="仿宋_GB2312"/>
          <w:b w:val="0"/>
          <w:bCs w:val="0"/>
          <w:spacing w:val="-5"/>
          <w:sz w:val="32"/>
          <w:szCs w:val="32"/>
          <w:lang w:val="en-US" w:eastAsia="zh-CN"/>
        </w:rPr>
        <w:t>同时我们参考了有关的各类标准、农产品生产基地质量安全巡查相关的科研、生产资料和相关生产技术规程资料，依据江西省农业农村厅和各级地市农业农村局的农产品生产基地质量安全检查相关资料整理，制定了本文件巡查内容、巡查方法和巡查程序。</w:t>
      </w:r>
    </w:p>
    <w:p>
      <w:pPr>
        <w:pStyle w:val="2"/>
        <w:numPr>
          <w:ilvl w:val="0"/>
          <w:numId w:val="0"/>
        </w:numPr>
        <w:spacing w:before="91" w:line="360" w:lineRule="auto"/>
        <w:ind w:firstLine="640" w:firstLineChars="200"/>
        <w:rPr>
          <w:rFonts w:hint="default" w:ascii="楷体_GB2312" w:hAnsi="Times New Roman" w:eastAsia="楷体_GB2312" w:cs="Times New Roman"/>
          <w:snapToGrid/>
          <w:color w:val="000000"/>
          <w:kern w:val="2"/>
          <w:sz w:val="32"/>
          <w:szCs w:val="32"/>
          <w:lang w:val="eu-ES" w:eastAsia="zh-CN" w:bidi="ar-SA"/>
        </w:rPr>
      </w:pPr>
      <w:r>
        <w:rPr>
          <w:rFonts w:hint="eastAsia" w:ascii="楷体_GB2312" w:hAnsi="Times New Roman" w:eastAsia="楷体_GB2312" w:cs="Times New Roman"/>
          <w:snapToGrid/>
          <w:color w:val="000000"/>
          <w:kern w:val="2"/>
          <w:sz w:val="32"/>
          <w:szCs w:val="32"/>
          <w:lang w:val="en-US" w:eastAsia="zh-CN" w:bidi="ar-SA"/>
        </w:rPr>
        <w:t>（二）</w:t>
      </w:r>
      <w:r>
        <w:rPr>
          <w:rFonts w:hint="default" w:ascii="楷体_GB2312" w:hAnsi="Times New Roman" w:eastAsia="楷体_GB2312" w:cs="Times New Roman"/>
          <w:snapToGrid/>
          <w:color w:val="000000"/>
          <w:kern w:val="2"/>
          <w:sz w:val="32"/>
          <w:szCs w:val="32"/>
          <w:lang w:val="eu-ES" w:eastAsia="zh-CN" w:bidi="ar-SA"/>
        </w:rPr>
        <w:t>标准草案编制</w:t>
      </w:r>
    </w:p>
    <w:p>
      <w:pPr>
        <w:pStyle w:val="2"/>
        <w:spacing w:before="293" w:line="360" w:lineRule="auto"/>
        <w:ind w:left="39" w:right="128" w:firstLine="566"/>
        <w:rPr>
          <w:rFonts w:hint="default" w:ascii="仿宋_GB2312" w:hAnsi="仿宋_GB2312" w:eastAsia="仿宋_GB2312" w:cs="仿宋_GB2312"/>
          <w:b w:val="0"/>
          <w:bCs w:val="0"/>
          <w:spacing w:val="-5"/>
          <w:sz w:val="32"/>
          <w:szCs w:val="32"/>
          <w:lang w:val="eu-ES" w:eastAsia="zh-CN"/>
        </w:rPr>
      </w:pPr>
      <w:r>
        <w:rPr>
          <w:rFonts w:hint="eastAsia" w:ascii="仿宋_GB2312" w:hAnsi="仿宋_GB2312" w:eastAsia="仿宋_GB2312" w:cs="仿宋_GB2312"/>
          <w:b w:val="0"/>
          <w:bCs w:val="0"/>
          <w:spacing w:val="-5"/>
          <w:sz w:val="32"/>
          <w:szCs w:val="32"/>
          <w:lang w:val="en-US" w:eastAsia="zh-CN"/>
        </w:rPr>
        <w:t>为做好本文件立项准备工作，</w:t>
      </w:r>
      <w:r>
        <w:rPr>
          <w:rFonts w:hint="default" w:ascii="仿宋_GB2312" w:hAnsi="仿宋_GB2312" w:eastAsia="仿宋_GB2312" w:cs="仿宋_GB2312"/>
          <w:b w:val="0"/>
          <w:bCs w:val="0"/>
          <w:spacing w:val="-5"/>
          <w:sz w:val="32"/>
          <w:szCs w:val="32"/>
          <w:lang w:val="en-US" w:eastAsia="zh-CN"/>
        </w:rPr>
        <w:t>2</w:t>
      </w:r>
      <w:r>
        <w:rPr>
          <w:rFonts w:hint="eastAsia" w:ascii="仿宋_GB2312" w:hAnsi="仿宋_GB2312" w:eastAsia="仿宋_GB2312" w:cs="仿宋_GB2312"/>
          <w:b w:val="0"/>
          <w:bCs w:val="0"/>
          <w:spacing w:val="-5"/>
          <w:sz w:val="32"/>
          <w:szCs w:val="32"/>
          <w:lang w:val="en-US" w:eastAsia="zh-CN"/>
        </w:rPr>
        <w:t>024</w:t>
      </w:r>
      <w:r>
        <w:rPr>
          <w:rFonts w:hint="default" w:ascii="仿宋_GB2312" w:hAnsi="仿宋_GB2312" w:eastAsia="仿宋_GB2312" w:cs="仿宋_GB2312"/>
          <w:b w:val="0"/>
          <w:bCs w:val="0"/>
          <w:spacing w:val="-5"/>
          <w:sz w:val="32"/>
          <w:szCs w:val="32"/>
          <w:lang w:val="en-US" w:eastAsia="zh-CN"/>
        </w:rPr>
        <w:t>年</w:t>
      </w:r>
      <w:r>
        <w:rPr>
          <w:rFonts w:hint="eastAsia" w:ascii="仿宋_GB2312" w:hAnsi="仿宋_GB2312" w:eastAsia="仿宋_GB2312" w:cs="仿宋_GB2312"/>
          <w:b w:val="0"/>
          <w:bCs w:val="0"/>
          <w:spacing w:val="-5"/>
          <w:sz w:val="32"/>
          <w:szCs w:val="32"/>
          <w:lang w:val="en-US" w:eastAsia="zh-CN"/>
        </w:rPr>
        <w:t>2月26日</w:t>
      </w:r>
      <w:r>
        <w:rPr>
          <w:rFonts w:hint="default" w:ascii="仿宋_GB2312" w:hAnsi="仿宋_GB2312" w:eastAsia="仿宋_GB2312" w:cs="仿宋_GB2312"/>
          <w:b w:val="0"/>
          <w:bCs w:val="0"/>
          <w:spacing w:val="-5"/>
          <w:sz w:val="32"/>
          <w:szCs w:val="32"/>
          <w:lang w:val="en-US" w:eastAsia="zh-CN"/>
        </w:rPr>
        <w:t>，</w:t>
      </w:r>
      <w:r>
        <w:rPr>
          <w:rFonts w:hint="eastAsia" w:ascii="仿宋_GB2312" w:hAnsi="仿宋_GB2312" w:eastAsia="仿宋_GB2312" w:cs="仿宋_GB2312"/>
          <w:b w:val="0"/>
          <w:bCs w:val="0"/>
          <w:spacing w:val="-5"/>
          <w:sz w:val="32"/>
          <w:szCs w:val="32"/>
          <w:lang w:val="en-US" w:eastAsia="zh-CN"/>
        </w:rPr>
        <w:t>首届江西省农产品质量管理标委会之际，</w:t>
      </w:r>
      <w:r>
        <w:rPr>
          <w:rFonts w:hint="default" w:ascii="仿宋_GB2312" w:hAnsi="仿宋_GB2312" w:eastAsia="仿宋_GB2312" w:cs="仿宋_GB2312"/>
          <w:b w:val="0"/>
          <w:bCs w:val="0"/>
          <w:spacing w:val="-5"/>
          <w:sz w:val="32"/>
          <w:szCs w:val="32"/>
          <w:lang w:val="eu-ES" w:eastAsia="zh-CN"/>
        </w:rPr>
        <w:t>邀请省内相关部门和专家</w:t>
      </w:r>
      <w:r>
        <w:rPr>
          <w:rFonts w:hint="eastAsia" w:ascii="仿宋_GB2312" w:hAnsi="仿宋_GB2312" w:eastAsia="仿宋_GB2312" w:cs="仿宋_GB2312"/>
          <w:b w:val="0"/>
          <w:bCs w:val="0"/>
          <w:spacing w:val="-5"/>
          <w:sz w:val="32"/>
          <w:szCs w:val="32"/>
          <w:lang w:val="eu-ES" w:eastAsia="zh-CN"/>
        </w:rPr>
        <w:t>召开</w:t>
      </w:r>
      <w:r>
        <w:rPr>
          <w:rFonts w:hint="eastAsia" w:ascii="仿宋_GB2312" w:hAnsi="仿宋_GB2312" w:eastAsia="仿宋_GB2312" w:cs="仿宋_GB2312"/>
          <w:b w:val="0"/>
          <w:bCs w:val="0"/>
          <w:spacing w:val="-5"/>
          <w:sz w:val="32"/>
          <w:szCs w:val="32"/>
          <w:lang w:val="en-US" w:eastAsia="zh-CN"/>
        </w:rPr>
        <w:t>本文件</w:t>
      </w:r>
      <w:r>
        <w:rPr>
          <w:rFonts w:hint="eastAsia" w:ascii="仿宋_GB2312" w:hAnsi="仿宋_GB2312" w:eastAsia="仿宋_GB2312" w:cs="仿宋_GB2312"/>
          <w:b w:val="0"/>
          <w:bCs w:val="0"/>
          <w:spacing w:val="-5"/>
          <w:sz w:val="32"/>
          <w:szCs w:val="32"/>
          <w:lang w:val="eu-ES" w:eastAsia="zh-CN"/>
        </w:rPr>
        <w:t>起草</w:t>
      </w:r>
      <w:r>
        <w:rPr>
          <w:rFonts w:hint="default" w:ascii="仿宋_GB2312" w:hAnsi="仿宋_GB2312" w:eastAsia="仿宋_GB2312" w:cs="仿宋_GB2312"/>
          <w:b w:val="0"/>
          <w:bCs w:val="0"/>
          <w:spacing w:val="-5"/>
          <w:sz w:val="32"/>
          <w:szCs w:val="32"/>
          <w:lang w:val="eu-ES" w:eastAsia="zh-CN"/>
        </w:rPr>
        <w:t>专家咨询会</w:t>
      </w:r>
      <w:r>
        <w:rPr>
          <w:rFonts w:hint="eastAsia" w:ascii="仿宋_GB2312" w:hAnsi="仿宋_GB2312" w:eastAsia="仿宋_GB2312" w:cs="仿宋_GB2312"/>
          <w:b w:val="0"/>
          <w:bCs w:val="0"/>
          <w:spacing w:val="-5"/>
          <w:sz w:val="32"/>
          <w:szCs w:val="32"/>
          <w:lang w:val="eu-ES" w:eastAsia="zh-CN"/>
        </w:rPr>
        <w:t>，讨论</w:t>
      </w:r>
      <w:r>
        <w:rPr>
          <w:rFonts w:hint="eastAsia" w:ascii="仿宋_GB2312" w:hAnsi="仿宋_GB2312" w:eastAsia="仿宋_GB2312" w:cs="仿宋_GB2312"/>
          <w:b w:val="0"/>
          <w:bCs w:val="0"/>
          <w:spacing w:val="-5"/>
          <w:sz w:val="32"/>
          <w:szCs w:val="32"/>
          <w:lang w:val="en-US" w:eastAsia="zh-CN"/>
        </w:rPr>
        <w:t>本文件</w:t>
      </w:r>
      <w:r>
        <w:rPr>
          <w:rFonts w:hint="eastAsia" w:ascii="仿宋_GB2312" w:hAnsi="仿宋_GB2312" w:eastAsia="仿宋_GB2312" w:cs="仿宋_GB2312"/>
          <w:b w:val="0"/>
          <w:bCs w:val="0"/>
          <w:spacing w:val="-5"/>
          <w:sz w:val="32"/>
          <w:szCs w:val="32"/>
          <w:lang w:val="eu-ES" w:eastAsia="zh-CN"/>
        </w:rPr>
        <w:t>制定的基本框架和思路。</w:t>
      </w:r>
      <w:r>
        <w:rPr>
          <w:rFonts w:hint="eastAsia" w:ascii="仿宋_GB2312" w:hAnsi="仿宋_GB2312" w:eastAsia="仿宋_GB2312" w:cs="仿宋_GB2312"/>
          <w:b w:val="0"/>
          <w:bCs w:val="0"/>
          <w:spacing w:val="-5"/>
          <w:sz w:val="32"/>
          <w:szCs w:val="32"/>
          <w:lang w:val="en-US" w:eastAsia="zh-CN"/>
        </w:rPr>
        <w:t>起草小组</w:t>
      </w:r>
      <w:r>
        <w:rPr>
          <w:rFonts w:hint="default" w:ascii="仿宋_GB2312" w:hAnsi="仿宋_GB2312" w:eastAsia="仿宋_GB2312" w:cs="仿宋_GB2312"/>
          <w:b w:val="0"/>
          <w:bCs w:val="0"/>
          <w:spacing w:val="-5"/>
          <w:sz w:val="32"/>
          <w:szCs w:val="32"/>
          <w:lang w:val="eu-ES" w:eastAsia="zh-CN"/>
        </w:rPr>
        <w:t>多次</w:t>
      </w:r>
      <w:r>
        <w:rPr>
          <w:rFonts w:hint="eastAsia" w:ascii="仿宋_GB2312" w:hAnsi="仿宋_GB2312" w:eastAsia="仿宋_GB2312" w:cs="仿宋_GB2312"/>
          <w:b w:val="0"/>
          <w:bCs w:val="0"/>
          <w:spacing w:val="-5"/>
          <w:sz w:val="32"/>
          <w:szCs w:val="32"/>
          <w:lang w:val="en-US" w:eastAsia="zh-CN"/>
        </w:rPr>
        <w:t>分别</w:t>
      </w:r>
      <w:r>
        <w:rPr>
          <w:rFonts w:hint="eastAsia" w:ascii="仿宋_GB2312" w:hAnsi="仿宋_GB2312" w:eastAsia="仿宋_GB2312" w:cs="仿宋_GB2312"/>
          <w:b w:val="0"/>
          <w:bCs w:val="0"/>
          <w:spacing w:val="-5"/>
          <w:sz w:val="32"/>
          <w:szCs w:val="32"/>
          <w:lang w:val="eu-ES" w:eastAsia="zh-CN"/>
        </w:rPr>
        <w:t>赴</w:t>
      </w:r>
      <w:r>
        <w:rPr>
          <w:rFonts w:hint="eastAsia" w:ascii="仿宋_GB2312" w:hAnsi="仿宋_GB2312" w:eastAsia="仿宋_GB2312" w:cs="仿宋_GB2312"/>
          <w:b w:val="0"/>
          <w:bCs w:val="0"/>
          <w:spacing w:val="-5"/>
          <w:sz w:val="32"/>
          <w:szCs w:val="32"/>
          <w:lang w:val="en-US" w:eastAsia="zh-CN"/>
        </w:rPr>
        <w:t>宜春</w:t>
      </w:r>
      <w:r>
        <w:rPr>
          <w:rFonts w:hint="default" w:ascii="仿宋_GB2312" w:hAnsi="仿宋_GB2312" w:eastAsia="仿宋_GB2312" w:cs="仿宋_GB2312"/>
          <w:b w:val="0"/>
          <w:bCs w:val="0"/>
          <w:spacing w:val="-5"/>
          <w:sz w:val="32"/>
          <w:szCs w:val="32"/>
          <w:lang w:val="eu-ES" w:eastAsia="zh-CN"/>
        </w:rPr>
        <w:t>市、</w:t>
      </w:r>
      <w:r>
        <w:rPr>
          <w:rFonts w:hint="eastAsia" w:ascii="仿宋_GB2312" w:hAnsi="仿宋_GB2312" w:eastAsia="仿宋_GB2312" w:cs="仿宋_GB2312"/>
          <w:b w:val="0"/>
          <w:bCs w:val="0"/>
          <w:spacing w:val="-5"/>
          <w:sz w:val="32"/>
          <w:szCs w:val="32"/>
          <w:lang w:val="en-US" w:eastAsia="zh-CN"/>
        </w:rPr>
        <w:t>吉安</w:t>
      </w:r>
      <w:r>
        <w:rPr>
          <w:rFonts w:hint="default" w:ascii="仿宋_GB2312" w:hAnsi="仿宋_GB2312" w:eastAsia="仿宋_GB2312" w:cs="仿宋_GB2312"/>
          <w:b w:val="0"/>
          <w:bCs w:val="0"/>
          <w:spacing w:val="-5"/>
          <w:sz w:val="32"/>
          <w:szCs w:val="32"/>
          <w:lang w:val="eu-ES" w:eastAsia="zh-CN"/>
        </w:rPr>
        <w:t>市</w:t>
      </w:r>
      <w:r>
        <w:rPr>
          <w:rFonts w:hint="eastAsia" w:ascii="仿宋_GB2312" w:hAnsi="仿宋_GB2312" w:eastAsia="仿宋_GB2312" w:cs="仿宋_GB2312"/>
          <w:b w:val="0"/>
          <w:bCs w:val="0"/>
          <w:spacing w:val="-5"/>
          <w:sz w:val="32"/>
          <w:szCs w:val="32"/>
          <w:lang w:val="eu-ES" w:eastAsia="zh-CN"/>
        </w:rPr>
        <w:t>等设区市</w:t>
      </w:r>
      <w:r>
        <w:rPr>
          <w:rFonts w:hint="default" w:ascii="仿宋_GB2312" w:hAnsi="仿宋_GB2312" w:eastAsia="仿宋_GB2312" w:cs="仿宋_GB2312"/>
          <w:b w:val="0"/>
          <w:bCs w:val="0"/>
          <w:spacing w:val="-5"/>
          <w:sz w:val="32"/>
          <w:szCs w:val="32"/>
          <w:lang w:val="eu-ES" w:eastAsia="zh-CN"/>
        </w:rPr>
        <w:t>开展调研</w:t>
      </w:r>
      <w:r>
        <w:rPr>
          <w:rFonts w:hint="eastAsia" w:ascii="仿宋_GB2312" w:hAnsi="仿宋_GB2312" w:eastAsia="仿宋_GB2312" w:cs="仿宋_GB2312"/>
          <w:b w:val="0"/>
          <w:bCs w:val="0"/>
          <w:spacing w:val="-5"/>
          <w:sz w:val="32"/>
          <w:szCs w:val="32"/>
          <w:lang w:val="en-US" w:eastAsia="zh-CN"/>
        </w:rPr>
        <w:t>与</w:t>
      </w:r>
      <w:r>
        <w:rPr>
          <w:rFonts w:hint="default" w:ascii="仿宋_GB2312" w:hAnsi="仿宋_GB2312" w:eastAsia="仿宋_GB2312" w:cs="仿宋_GB2312"/>
          <w:b w:val="0"/>
          <w:bCs w:val="0"/>
          <w:spacing w:val="-5"/>
          <w:sz w:val="32"/>
          <w:szCs w:val="32"/>
          <w:lang w:val="eu-ES" w:eastAsia="zh-CN"/>
        </w:rPr>
        <w:t>交流，编制</w:t>
      </w:r>
      <w:r>
        <w:rPr>
          <w:rFonts w:hint="eastAsia" w:ascii="仿宋_GB2312" w:hAnsi="仿宋_GB2312" w:eastAsia="仿宋_GB2312" w:cs="仿宋_GB2312"/>
          <w:b w:val="0"/>
          <w:bCs w:val="0"/>
          <w:spacing w:val="-5"/>
          <w:sz w:val="32"/>
          <w:szCs w:val="32"/>
          <w:lang w:val="en-US" w:eastAsia="zh-CN"/>
        </w:rPr>
        <w:t>本文件</w:t>
      </w:r>
      <w:r>
        <w:rPr>
          <w:rFonts w:hint="default" w:ascii="仿宋_GB2312" w:hAnsi="仿宋_GB2312" w:eastAsia="仿宋_GB2312" w:cs="仿宋_GB2312"/>
          <w:b w:val="0"/>
          <w:bCs w:val="0"/>
          <w:spacing w:val="-5"/>
          <w:sz w:val="32"/>
          <w:szCs w:val="32"/>
          <w:lang w:val="eu-ES" w:eastAsia="zh-CN"/>
        </w:rPr>
        <w:t>草案，</w:t>
      </w:r>
      <w:r>
        <w:rPr>
          <w:rFonts w:hint="eastAsia" w:ascii="仿宋_GB2312" w:hAnsi="仿宋_GB2312" w:eastAsia="仿宋_GB2312" w:cs="仿宋_GB2312"/>
          <w:b w:val="0"/>
          <w:bCs w:val="0"/>
          <w:spacing w:val="-5"/>
          <w:sz w:val="32"/>
          <w:szCs w:val="32"/>
          <w:lang w:val="eu-ES" w:eastAsia="zh-CN"/>
        </w:rPr>
        <w:t>填写</w:t>
      </w:r>
      <w:r>
        <w:rPr>
          <w:rFonts w:hint="default" w:ascii="仿宋_GB2312" w:hAnsi="仿宋_GB2312" w:eastAsia="仿宋_GB2312" w:cs="仿宋_GB2312"/>
          <w:b w:val="0"/>
          <w:bCs w:val="0"/>
          <w:spacing w:val="-5"/>
          <w:sz w:val="32"/>
          <w:szCs w:val="32"/>
          <w:lang w:val="eu-ES" w:eastAsia="zh-CN"/>
        </w:rPr>
        <w:t>地方标准项目建议书</w:t>
      </w:r>
      <w:r>
        <w:rPr>
          <w:rFonts w:hint="eastAsia" w:ascii="仿宋_GB2312" w:hAnsi="仿宋_GB2312" w:eastAsia="仿宋_GB2312" w:cs="仿宋_GB2312"/>
          <w:b w:val="0"/>
          <w:bCs w:val="0"/>
          <w:spacing w:val="-5"/>
          <w:sz w:val="32"/>
          <w:szCs w:val="32"/>
          <w:lang w:val="eu-ES" w:eastAsia="zh-CN"/>
        </w:rPr>
        <w:t>，</w:t>
      </w:r>
      <w:r>
        <w:rPr>
          <w:rFonts w:hint="default" w:ascii="仿宋_GB2312" w:hAnsi="仿宋_GB2312" w:eastAsia="仿宋_GB2312" w:cs="仿宋_GB2312"/>
          <w:b w:val="0"/>
          <w:bCs w:val="0"/>
          <w:spacing w:val="-5"/>
          <w:sz w:val="32"/>
          <w:szCs w:val="32"/>
          <w:lang w:val="eu-ES" w:eastAsia="zh-CN"/>
        </w:rPr>
        <w:t>申请立项。</w:t>
      </w:r>
    </w:p>
    <w:p>
      <w:pPr>
        <w:pStyle w:val="2"/>
        <w:numPr>
          <w:ilvl w:val="0"/>
          <w:numId w:val="0"/>
        </w:numPr>
        <w:spacing w:before="91" w:line="360" w:lineRule="auto"/>
        <w:ind w:firstLine="640" w:firstLineChars="200"/>
        <w:rPr>
          <w:rFonts w:hint="default" w:ascii="楷体_GB2312" w:hAnsi="Times New Roman" w:eastAsia="楷体_GB2312" w:cs="Times New Roman"/>
          <w:snapToGrid/>
          <w:color w:val="000000"/>
          <w:kern w:val="2"/>
          <w:sz w:val="32"/>
          <w:szCs w:val="32"/>
          <w:lang w:val="eu-ES" w:eastAsia="zh-CN" w:bidi="ar-SA"/>
        </w:rPr>
      </w:pPr>
      <w:r>
        <w:rPr>
          <w:rFonts w:hint="eastAsia" w:ascii="楷体_GB2312" w:hAnsi="Times New Roman" w:eastAsia="楷体_GB2312" w:cs="Times New Roman"/>
          <w:snapToGrid/>
          <w:color w:val="000000"/>
          <w:kern w:val="2"/>
          <w:sz w:val="32"/>
          <w:szCs w:val="32"/>
          <w:lang w:val="eu-ES" w:eastAsia="zh-CN" w:bidi="ar-SA"/>
        </w:rPr>
        <w:t>（</w:t>
      </w:r>
      <w:r>
        <w:rPr>
          <w:rFonts w:hint="eastAsia" w:ascii="楷体_GB2312" w:hAnsi="Times New Roman" w:eastAsia="楷体_GB2312" w:cs="Times New Roman"/>
          <w:snapToGrid/>
          <w:color w:val="000000"/>
          <w:kern w:val="2"/>
          <w:sz w:val="32"/>
          <w:szCs w:val="32"/>
          <w:lang w:val="en-US" w:eastAsia="zh-CN" w:bidi="ar-SA"/>
        </w:rPr>
        <w:t>三</w:t>
      </w:r>
      <w:r>
        <w:rPr>
          <w:rFonts w:hint="eastAsia" w:ascii="楷体_GB2312" w:hAnsi="Times New Roman" w:eastAsia="楷体_GB2312" w:cs="Times New Roman"/>
          <w:snapToGrid/>
          <w:color w:val="000000"/>
          <w:kern w:val="2"/>
          <w:sz w:val="32"/>
          <w:szCs w:val="32"/>
          <w:lang w:val="eu-ES" w:eastAsia="zh-CN" w:bidi="ar-SA"/>
        </w:rPr>
        <w:t>）</w:t>
      </w:r>
      <w:r>
        <w:rPr>
          <w:rFonts w:hint="default" w:ascii="楷体_GB2312" w:hAnsi="Times New Roman" w:eastAsia="楷体_GB2312" w:cs="Times New Roman"/>
          <w:snapToGrid/>
          <w:color w:val="000000"/>
          <w:kern w:val="2"/>
          <w:sz w:val="32"/>
          <w:szCs w:val="32"/>
          <w:lang w:val="eu-ES" w:eastAsia="zh-CN" w:bidi="ar-SA"/>
        </w:rPr>
        <w:t>标准立项</w:t>
      </w:r>
    </w:p>
    <w:p>
      <w:pPr>
        <w:pStyle w:val="2"/>
        <w:spacing w:before="293" w:line="360" w:lineRule="auto"/>
        <w:ind w:left="39" w:right="128" w:firstLine="566"/>
        <w:rPr>
          <w:rFonts w:hint="default" w:ascii="仿宋_GB2312" w:hAnsi="仿宋_GB2312" w:eastAsia="仿宋_GB2312" w:cs="仿宋_GB2312"/>
          <w:b w:val="0"/>
          <w:bCs w:val="0"/>
          <w:spacing w:val="-5"/>
          <w:sz w:val="32"/>
          <w:szCs w:val="32"/>
          <w:lang w:val="eu-ES" w:eastAsia="zh-CN"/>
        </w:rPr>
      </w:pPr>
      <w:r>
        <w:rPr>
          <w:rFonts w:hint="default" w:ascii="仿宋_GB2312" w:hAnsi="仿宋_GB2312" w:eastAsia="仿宋_GB2312" w:cs="仿宋_GB2312"/>
          <w:b w:val="0"/>
          <w:bCs w:val="0"/>
          <w:spacing w:val="-5"/>
          <w:sz w:val="32"/>
          <w:szCs w:val="32"/>
          <w:lang w:val="eu-ES" w:eastAsia="zh-CN"/>
        </w:rPr>
        <w:t>在江西省技术标准评审中心的组织下，</w:t>
      </w:r>
      <w:r>
        <w:rPr>
          <w:rFonts w:hint="eastAsia" w:ascii="仿宋_GB2312" w:hAnsi="仿宋_GB2312" w:eastAsia="仿宋_GB2312" w:cs="仿宋_GB2312"/>
          <w:b w:val="0"/>
          <w:bCs w:val="0"/>
          <w:spacing w:val="-5"/>
          <w:sz w:val="32"/>
          <w:szCs w:val="32"/>
          <w:lang w:val="eu-ES" w:eastAsia="zh-CN"/>
        </w:rPr>
        <w:t>起草小组</w:t>
      </w:r>
      <w:r>
        <w:rPr>
          <w:rFonts w:hint="default" w:ascii="仿宋_GB2312" w:hAnsi="仿宋_GB2312" w:eastAsia="仿宋_GB2312" w:cs="仿宋_GB2312"/>
          <w:b w:val="0"/>
          <w:bCs w:val="0"/>
          <w:spacing w:val="-5"/>
          <w:sz w:val="32"/>
          <w:szCs w:val="32"/>
          <w:lang w:val="eu-ES" w:eastAsia="zh-CN"/>
        </w:rPr>
        <w:t>参加标准立项评估会议，对项目编制背景、项目的必要性、可行性</w:t>
      </w:r>
      <w:r>
        <w:rPr>
          <w:rFonts w:hint="eastAsia" w:ascii="仿宋_GB2312" w:hAnsi="仿宋_GB2312" w:eastAsia="仿宋_GB2312" w:cs="仿宋_GB2312"/>
          <w:b w:val="0"/>
          <w:bCs w:val="0"/>
          <w:spacing w:val="-5"/>
          <w:sz w:val="32"/>
          <w:szCs w:val="32"/>
          <w:lang w:val="eu-ES" w:eastAsia="zh-CN"/>
        </w:rPr>
        <w:t>、适用范围和拟要解决的重要问题</w:t>
      </w:r>
      <w:r>
        <w:rPr>
          <w:rFonts w:hint="default" w:ascii="仿宋_GB2312" w:hAnsi="仿宋_GB2312" w:eastAsia="仿宋_GB2312" w:cs="仿宋_GB2312"/>
          <w:b w:val="0"/>
          <w:bCs w:val="0"/>
          <w:spacing w:val="-5"/>
          <w:sz w:val="32"/>
          <w:szCs w:val="32"/>
          <w:lang w:val="eu-ES" w:eastAsia="zh-CN"/>
        </w:rPr>
        <w:t>等方面进行现场汇报，并根据专家的问题进行答辩，</w:t>
      </w:r>
      <w:r>
        <w:rPr>
          <w:rFonts w:hint="eastAsia" w:ascii="仿宋_GB2312" w:hAnsi="仿宋_GB2312" w:eastAsia="仿宋_GB2312" w:cs="仿宋_GB2312"/>
          <w:b w:val="0"/>
          <w:bCs w:val="0"/>
          <w:spacing w:val="-5"/>
          <w:sz w:val="32"/>
          <w:szCs w:val="32"/>
          <w:lang w:val="en-US" w:eastAsia="zh-CN"/>
        </w:rPr>
        <w:t>于2024年9月</w:t>
      </w:r>
      <w:r>
        <w:rPr>
          <w:rFonts w:hint="default" w:ascii="仿宋_GB2312" w:hAnsi="仿宋_GB2312" w:eastAsia="仿宋_GB2312" w:cs="仿宋_GB2312"/>
          <w:b w:val="0"/>
          <w:bCs w:val="0"/>
          <w:spacing w:val="-5"/>
          <w:sz w:val="32"/>
          <w:szCs w:val="32"/>
          <w:lang w:val="eu-ES" w:eastAsia="zh-CN"/>
        </w:rPr>
        <w:t>通过项目立项评估会议答辩。</w:t>
      </w:r>
    </w:p>
    <w:p>
      <w:pPr>
        <w:pStyle w:val="2"/>
        <w:numPr>
          <w:ilvl w:val="0"/>
          <w:numId w:val="2"/>
        </w:numPr>
        <w:spacing w:before="293" w:line="360" w:lineRule="auto"/>
        <w:ind w:left="668" w:right="128" w:firstLine="0"/>
        <w:rPr>
          <w:rFonts w:hint="eastAsia" w:ascii="黑体" w:hAnsi="Times New Roman" w:eastAsia="黑体" w:cs="Times New Roman"/>
          <w:snapToGrid/>
          <w:color w:val="000000"/>
          <w:kern w:val="2"/>
          <w:sz w:val="32"/>
          <w:szCs w:val="32"/>
          <w:lang w:val="en-US" w:eastAsia="zh-CN" w:bidi="ar-SA"/>
        </w:rPr>
      </w:pPr>
      <w:r>
        <w:rPr>
          <w:rFonts w:hint="eastAsia" w:ascii="楷体_GB2312" w:hAnsi="Times New Roman" w:eastAsia="楷体_GB2312" w:cs="Times New Roman"/>
          <w:snapToGrid/>
          <w:color w:val="000000"/>
          <w:kern w:val="2"/>
          <w:sz w:val="32"/>
          <w:szCs w:val="32"/>
          <w:lang w:val="en-US" w:eastAsia="zh-CN" w:bidi="ar-SA"/>
        </w:rPr>
        <w:t xml:space="preserve">成立工作组 </w:t>
      </w:r>
      <w:r>
        <w:rPr>
          <w:rFonts w:hint="eastAsia" w:ascii="黑体" w:hAnsi="Times New Roman" w:eastAsia="黑体" w:cs="Times New Roman"/>
          <w:snapToGrid/>
          <w:color w:val="000000"/>
          <w:kern w:val="2"/>
          <w:sz w:val="32"/>
          <w:szCs w:val="32"/>
          <w:lang w:val="en-US" w:eastAsia="zh-CN" w:bidi="ar-SA"/>
        </w:rPr>
        <w:t xml:space="preserve"> </w:t>
      </w:r>
    </w:p>
    <w:p>
      <w:pPr>
        <w:pStyle w:val="2"/>
        <w:numPr>
          <w:ilvl w:val="-1"/>
          <w:numId w:val="0"/>
        </w:numPr>
        <w:spacing w:before="293" w:line="360" w:lineRule="auto"/>
        <w:ind w:left="0" w:right="128" w:firstLine="620" w:firstLineChars="200"/>
        <w:rPr>
          <w:rFonts w:hint="default"/>
          <w:spacing w:val="-1"/>
          <w:sz w:val="32"/>
          <w:szCs w:val="32"/>
          <w:lang w:val="eu-ES" w:eastAsia="zh-CN"/>
        </w:rPr>
      </w:pPr>
      <w:r>
        <w:rPr>
          <w:rFonts w:hint="eastAsia" w:ascii="仿宋_GB2312" w:hAnsi="仿宋_GB2312" w:eastAsia="仿宋_GB2312" w:cs="仿宋_GB2312"/>
          <w:b w:val="0"/>
          <w:bCs w:val="0"/>
          <w:spacing w:val="-5"/>
          <w:sz w:val="32"/>
          <w:szCs w:val="32"/>
          <w:lang w:val="en-US" w:eastAsia="zh-CN"/>
        </w:rPr>
        <w:t>项目立项后，2024年10月成立工作组，确立人员分工及讨论本文件研制思路。</w:t>
      </w:r>
    </w:p>
    <w:p>
      <w:pPr>
        <w:pStyle w:val="2"/>
        <w:spacing w:before="293" w:line="360" w:lineRule="auto"/>
        <w:ind w:left="39" w:right="128" w:firstLine="566"/>
        <w:rPr>
          <w:rFonts w:hint="default" w:ascii="楷体_GB2312" w:hAnsi="Times New Roman" w:eastAsia="楷体_GB2312" w:cs="Times New Roman"/>
          <w:snapToGrid/>
          <w:color w:val="000000"/>
          <w:kern w:val="2"/>
          <w:sz w:val="32"/>
          <w:szCs w:val="32"/>
          <w:lang w:val="eu-ES" w:eastAsia="zh-CN" w:bidi="ar-SA"/>
        </w:rPr>
      </w:pPr>
      <w:r>
        <w:rPr>
          <w:rFonts w:hint="eastAsia" w:ascii="楷体_GB2312" w:hAnsi="Times New Roman" w:eastAsia="楷体_GB2312" w:cs="Times New Roman"/>
          <w:snapToGrid/>
          <w:color w:val="000000"/>
          <w:kern w:val="2"/>
          <w:sz w:val="32"/>
          <w:szCs w:val="32"/>
          <w:lang w:val="en-US" w:eastAsia="zh-CN" w:bidi="ar-SA"/>
        </w:rPr>
        <w:t>（五）</w:t>
      </w:r>
      <w:r>
        <w:rPr>
          <w:rFonts w:hint="default" w:ascii="楷体_GB2312" w:hAnsi="Times New Roman" w:eastAsia="楷体_GB2312" w:cs="Times New Roman"/>
          <w:snapToGrid/>
          <w:color w:val="000000"/>
          <w:kern w:val="2"/>
          <w:sz w:val="32"/>
          <w:szCs w:val="32"/>
          <w:lang w:val="eu-ES" w:eastAsia="zh-CN" w:bidi="ar-SA"/>
        </w:rPr>
        <w:t>开展</w:t>
      </w:r>
      <w:r>
        <w:rPr>
          <w:rFonts w:hint="eastAsia" w:ascii="楷体_GB2312" w:hAnsi="Times New Roman" w:eastAsia="楷体_GB2312" w:cs="Times New Roman"/>
          <w:snapToGrid/>
          <w:color w:val="000000"/>
          <w:kern w:val="2"/>
          <w:sz w:val="32"/>
          <w:szCs w:val="32"/>
          <w:lang w:val="eu-ES" w:eastAsia="zh-CN" w:bidi="ar-SA"/>
        </w:rPr>
        <w:t>进一步</w:t>
      </w:r>
      <w:r>
        <w:rPr>
          <w:rFonts w:hint="default" w:ascii="楷体_GB2312" w:hAnsi="Times New Roman" w:eastAsia="楷体_GB2312" w:cs="Times New Roman"/>
          <w:snapToGrid/>
          <w:color w:val="000000"/>
          <w:kern w:val="2"/>
          <w:sz w:val="32"/>
          <w:szCs w:val="32"/>
          <w:lang w:val="eu-ES" w:eastAsia="zh-CN" w:bidi="ar-SA"/>
        </w:rPr>
        <w:t>调研</w:t>
      </w:r>
    </w:p>
    <w:p>
      <w:pPr>
        <w:pStyle w:val="2"/>
        <w:spacing w:before="47" w:line="360" w:lineRule="auto"/>
        <w:ind w:left="40" w:right="101" w:firstLine="550"/>
        <w:rPr>
          <w:rFonts w:hint="default" w:ascii="仿宋_GB2312" w:hAnsi="仿宋_GB2312" w:eastAsia="仿宋_GB2312" w:cs="仿宋_GB2312"/>
          <w:b w:val="0"/>
          <w:bCs w:val="0"/>
          <w:spacing w:val="-5"/>
          <w:sz w:val="32"/>
          <w:szCs w:val="32"/>
          <w:lang w:val="eu-ES" w:eastAsia="zh-CN"/>
        </w:rPr>
      </w:pPr>
      <w:r>
        <w:rPr>
          <w:rFonts w:hint="eastAsia" w:ascii="仿宋_GB2312" w:hAnsi="仿宋_GB2312" w:eastAsia="仿宋_GB2312" w:cs="仿宋_GB2312"/>
          <w:b w:val="0"/>
          <w:bCs w:val="0"/>
          <w:spacing w:val="-5"/>
          <w:sz w:val="32"/>
          <w:szCs w:val="32"/>
          <w:lang w:val="en-US" w:eastAsia="zh-CN"/>
        </w:rPr>
        <w:t>2024年10月，</w:t>
      </w:r>
      <w:r>
        <w:rPr>
          <w:rFonts w:hint="eastAsia" w:ascii="仿宋_GB2312" w:hAnsi="仿宋_GB2312" w:eastAsia="仿宋_GB2312" w:cs="仿宋_GB2312"/>
          <w:b w:val="0"/>
          <w:bCs w:val="0"/>
          <w:spacing w:val="-5"/>
          <w:sz w:val="32"/>
          <w:szCs w:val="32"/>
          <w:lang w:val="eu-ES" w:eastAsia="zh-CN"/>
        </w:rPr>
        <w:t>起草小组</w:t>
      </w:r>
      <w:r>
        <w:rPr>
          <w:rFonts w:hint="default" w:ascii="仿宋_GB2312" w:hAnsi="仿宋_GB2312" w:eastAsia="仿宋_GB2312" w:cs="仿宋_GB2312"/>
          <w:b w:val="0"/>
          <w:bCs w:val="0"/>
          <w:spacing w:val="-5"/>
          <w:sz w:val="32"/>
          <w:szCs w:val="32"/>
          <w:lang w:val="eu-ES" w:eastAsia="zh-CN"/>
        </w:rPr>
        <w:t>采取随机访谈、实地电话回访、现场查看资料和座谈交流等方式全面掌握</w:t>
      </w:r>
      <w:r>
        <w:rPr>
          <w:rFonts w:hint="eastAsia" w:ascii="仿宋_GB2312" w:hAnsi="仿宋_GB2312" w:eastAsia="仿宋_GB2312" w:cs="仿宋_GB2312"/>
          <w:b w:val="0"/>
          <w:bCs w:val="0"/>
          <w:spacing w:val="-5"/>
          <w:sz w:val="32"/>
          <w:szCs w:val="32"/>
          <w:lang w:val="eu-ES" w:eastAsia="zh-CN"/>
        </w:rPr>
        <w:t>农产品生产基地质量安全巡查</w:t>
      </w:r>
      <w:r>
        <w:rPr>
          <w:rFonts w:hint="default" w:ascii="仿宋_GB2312" w:hAnsi="仿宋_GB2312" w:eastAsia="仿宋_GB2312" w:cs="仿宋_GB2312"/>
          <w:b w:val="0"/>
          <w:bCs w:val="0"/>
          <w:spacing w:val="-5"/>
          <w:sz w:val="32"/>
          <w:szCs w:val="32"/>
          <w:lang w:val="eu-ES" w:eastAsia="zh-CN"/>
        </w:rPr>
        <w:t>基础，</w:t>
      </w:r>
      <w:r>
        <w:rPr>
          <w:rFonts w:hint="eastAsia" w:ascii="仿宋_GB2312" w:hAnsi="仿宋_GB2312" w:eastAsia="仿宋_GB2312" w:cs="仿宋_GB2312"/>
          <w:b w:val="0"/>
          <w:bCs w:val="0"/>
          <w:spacing w:val="-5"/>
          <w:sz w:val="32"/>
          <w:szCs w:val="32"/>
          <w:lang w:val="en-US" w:eastAsia="zh-CN"/>
        </w:rPr>
        <w:t>了解</w:t>
      </w:r>
      <w:r>
        <w:rPr>
          <w:rFonts w:hint="default" w:ascii="仿宋_GB2312" w:hAnsi="仿宋_GB2312" w:eastAsia="仿宋_GB2312" w:cs="仿宋_GB2312"/>
          <w:b w:val="0"/>
          <w:bCs w:val="0"/>
          <w:spacing w:val="-5"/>
          <w:sz w:val="32"/>
          <w:szCs w:val="32"/>
          <w:lang w:val="eu-ES" w:eastAsia="zh-CN"/>
        </w:rPr>
        <w:t>关键点和难点，</w:t>
      </w:r>
      <w:r>
        <w:rPr>
          <w:rFonts w:hint="eastAsia" w:ascii="仿宋_GB2312" w:hAnsi="仿宋_GB2312" w:eastAsia="仿宋_GB2312" w:cs="仿宋_GB2312"/>
          <w:b w:val="0"/>
          <w:bCs w:val="0"/>
          <w:spacing w:val="-5"/>
          <w:sz w:val="32"/>
          <w:szCs w:val="32"/>
          <w:lang w:val="eu-ES" w:eastAsia="zh-CN"/>
        </w:rPr>
        <w:t>对草案进行修改和完善</w:t>
      </w:r>
      <w:r>
        <w:rPr>
          <w:rFonts w:hint="default" w:ascii="仿宋_GB2312" w:hAnsi="仿宋_GB2312" w:eastAsia="仿宋_GB2312" w:cs="仿宋_GB2312"/>
          <w:b w:val="0"/>
          <w:bCs w:val="0"/>
          <w:spacing w:val="-5"/>
          <w:sz w:val="32"/>
          <w:szCs w:val="32"/>
          <w:lang w:val="eu-ES" w:eastAsia="zh-CN"/>
        </w:rPr>
        <w:t>。</w:t>
      </w:r>
    </w:p>
    <w:p>
      <w:pPr>
        <w:widowControl w:val="0"/>
        <w:kinsoku/>
        <w:autoSpaceDE/>
        <w:autoSpaceDN/>
        <w:adjustRightInd/>
        <w:snapToGrid/>
        <w:spacing w:line="360" w:lineRule="auto"/>
        <w:ind w:firstLine="640" w:firstLineChars="200"/>
        <w:jc w:val="both"/>
        <w:textAlignment w:val="auto"/>
        <w:rPr>
          <w:rFonts w:hint="eastAsia" w:ascii="黑体" w:hAnsi="Times New Roman" w:eastAsia="黑体" w:cs="Times New Roman"/>
          <w:snapToGrid/>
          <w:kern w:val="2"/>
          <w:sz w:val="32"/>
          <w:szCs w:val="32"/>
          <w:lang w:val="en-US" w:eastAsia="zh-CN"/>
        </w:rPr>
      </w:pPr>
      <w:r>
        <w:rPr>
          <w:rFonts w:hint="eastAsia" w:ascii="黑体" w:hAnsi="Times New Roman" w:eastAsia="黑体" w:cs="Times New Roman"/>
          <w:snapToGrid/>
          <w:kern w:val="2"/>
          <w:sz w:val="32"/>
          <w:szCs w:val="32"/>
          <w:lang w:val="en-US" w:eastAsia="zh-CN"/>
        </w:rPr>
        <w:t>四、制定标准的原则和依据，与现行法律法规、标准的关系</w:t>
      </w:r>
    </w:p>
    <w:p>
      <w:pPr>
        <w:pStyle w:val="2"/>
        <w:spacing w:before="293" w:line="360" w:lineRule="auto"/>
        <w:ind w:left="39" w:right="128" w:firstLine="566"/>
        <w:rPr>
          <w:rFonts w:hint="eastAsia" w:ascii="楷体_GB2312" w:hAnsi="Times New Roman" w:eastAsia="楷体_GB2312" w:cs="Times New Roman"/>
          <w:snapToGrid/>
          <w:color w:val="000000"/>
          <w:kern w:val="2"/>
          <w:sz w:val="32"/>
          <w:szCs w:val="32"/>
          <w:lang w:val="eu-ES" w:eastAsia="zh-CN" w:bidi="ar-SA"/>
        </w:rPr>
      </w:pPr>
      <w:r>
        <w:rPr>
          <w:rFonts w:hint="eastAsia" w:ascii="楷体_GB2312" w:hAnsi="Times New Roman" w:eastAsia="楷体_GB2312" w:cs="Times New Roman"/>
          <w:snapToGrid/>
          <w:color w:val="000000"/>
          <w:kern w:val="2"/>
          <w:sz w:val="32"/>
          <w:szCs w:val="32"/>
          <w:lang w:val="eu-ES" w:eastAsia="zh-CN" w:bidi="ar-SA"/>
        </w:rPr>
        <w:t>（一）制定标准的原则</w:t>
      </w:r>
      <w:r>
        <w:rPr>
          <w:rFonts w:hint="eastAsia" w:ascii="楷体_GB2312" w:hAnsi="Times New Roman" w:eastAsia="楷体_GB2312" w:cs="Times New Roman"/>
          <w:snapToGrid/>
          <w:color w:val="000000"/>
          <w:kern w:val="2"/>
          <w:sz w:val="32"/>
          <w:szCs w:val="32"/>
          <w:lang w:val="eu-ES" w:eastAsia="zh-CN" w:bidi="ar-SA"/>
        </w:rPr>
        <w:tab/>
      </w:r>
    </w:p>
    <w:p>
      <w:pPr>
        <w:pStyle w:val="2"/>
        <w:spacing w:before="47" w:line="360" w:lineRule="auto"/>
        <w:ind w:left="40" w:right="101" w:firstLine="550"/>
        <w:rPr>
          <w:rFonts w:hint="eastAsia" w:ascii="仿宋_GB2312" w:hAnsi="仿宋_GB2312" w:eastAsia="仿宋_GB2312" w:cs="仿宋_GB2312"/>
          <w:b w:val="0"/>
          <w:bCs w:val="0"/>
          <w:spacing w:val="-5"/>
          <w:sz w:val="32"/>
          <w:szCs w:val="32"/>
          <w:lang w:val="eu-ES" w:eastAsia="zh-CN"/>
        </w:rPr>
      </w:pPr>
      <w:r>
        <w:rPr>
          <w:rFonts w:hint="eastAsia" w:ascii="仿宋_GB2312" w:hAnsi="仿宋_GB2312" w:eastAsia="仿宋_GB2312" w:cs="仿宋_GB2312"/>
          <w:b w:val="0"/>
          <w:bCs w:val="0"/>
          <w:spacing w:val="-5"/>
          <w:sz w:val="32"/>
          <w:szCs w:val="32"/>
          <w:lang w:val="eu-ES" w:eastAsia="zh-CN"/>
        </w:rPr>
        <w:t>本文件编制在遵循“适用性、充分的可预见性、高效的协调和兼容性、灵活的开放性”等原则的基础上，按照GB/T 1.1—2020《标准化工作导则 第1部分：标准化文件的结构和起草规则》的要求进行编写，力求各项要求科学合理，符合行业工作实际需要，并注重标准的可操作性。</w:t>
      </w:r>
    </w:p>
    <w:p>
      <w:pPr>
        <w:pStyle w:val="2"/>
        <w:spacing w:before="293" w:line="360" w:lineRule="auto"/>
        <w:ind w:left="39" w:right="128" w:firstLine="566"/>
        <w:rPr>
          <w:rFonts w:hint="default" w:ascii="楷体_GB2312" w:hAnsi="Times New Roman" w:eastAsia="楷体_GB2312" w:cs="Times New Roman"/>
          <w:snapToGrid/>
          <w:color w:val="000000"/>
          <w:kern w:val="2"/>
          <w:sz w:val="32"/>
          <w:szCs w:val="32"/>
          <w:lang w:val="eu-ES" w:eastAsia="zh-CN" w:bidi="ar-SA"/>
        </w:rPr>
      </w:pPr>
      <w:r>
        <w:rPr>
          <w:rFonts w:hint="eastAsia" w:ascii="楷体_GB2312" w:hAnsi="Times New Roman" w:eastAsia="楷体_GB2312" w:cs="Times New Roman"/>
          <w:snapToGrid/>
          <w:color w:val="000000"/>
          <w:kern w:val="2"/>
          <w:sz w:val="32"/>
          <w:szCs w:val="32"/>
          <w:lang w:val="eu-ES" w:eastAsia="zh-CN" w:bidi="ar-SA"/>
        </w:rPr>
        <w:t>（</w:t>
      </w:r>
      <w:r>
        <w:rPr>
          <w:rFonts w:hint="eastAsia" w:ascii="楷体_GB2312" w:hAnsi="Times New Roman" w:eastAsia="楷体_GB2312" w:cs="Times New Roman"/>
          <w:snapToGrid/>
          <w:color w:val="000000"/>
          <w:kern w:val="2"/>
          <w:sz w:val="32"/>
          <w:szCs w:val="32"/>
          <w:lang w:val="en-US" w:eastAsia="zh-CN" w:bidi="ar-SA"/>
        </w:rPr>
        <w:t>二</w:t>
      </w:r>
      <w:r>
        <w:rPr>
          <w:rFonts w:hint="eastAsia" w:ascii="楷体_GB2312" w:hAnsi="Times New Roman" w:eastAsia="楷体_GB2312" w:cs="Times New Roman"/>
          <w:snapToGrid/>
          <w:color w:val="000000"/>
          <w:kern w:val="2"/>
          <w:sz w:val="32"/>
          <w:szCs w:val="32"/>
          <w:lang w:val="eu-ES" w:eastAsia="zh-CN" w:bidi="ar-SA"/>
        </w:rPr>
        <w:t>）</w:t>
      </w:r>
      <w:r>
        <w:rPr>
          <w:rFonts w:hint="default" w:ascii="楷体_GB2312" w:hAnsi="Times New Roman" w:eastAsia="楷体_GB2312" w:cs="Times New Roman"/>
          <w:snapToGrid/>
          <w:color w:val="000000"/>
          <w:kern w:val="2"/>
          <w:sz w:val="32"/>
          <w:szCs w:val="32"/>
          <w:lang w:val="eu-ES" w:eastAsia="zh-CN" w:bidi="ar-SA"/>
        </w:rPr>
        <w:t>制定标准主要内容依据</w:t>
      </w:r>
    </w:p>
    <w:p>
      <w:pPr>
        <w:pStyle w:val="2"/>
        <w:spacing w:before="47" w:line="360" w:lineRule="auto"/>
        <w:ind w:left="40" w:right="101" w:firstLine="550"/>
        <w:rPr>
          <w:rFonts w:hint="eastAsia" w:ascii="仿宋_GB2312" w:hAnsi="仿宋_GB2312" w:eastAsia="仿宋_GB2312" w:cs="仿宋_GB2312"/>
          <w:b w:val="0"/>
          <w:bCs w:val="0"/>
          <w:spacing w:val="-5"/>
          <w:sz w:val="32"/>
          <w:szCs w:val="32"/>
          <w:lang w:val="eu-ES" w:eastAsia="zh-CN"/>
        </w:rPr>
      </w:pPr>
      <w:r>
        <w:rPr>
          <w:rFonts w:hint="eastAsia" w:ascii="仿宋_GB2312" w:hAnsi="仿宋_GB2312" w:eastAsia="仿宋_GB2312" w:cs="仿宋_GB2312"/>
          <w:b w:val="0"/>
          <w:bCs w:val="0"/>
          <w:spacing w:val="-5"/>
          <w:sz w:val="32"/>
          <w:szCs w:val="32"/>
          <w:lang w:val="eu-ES" w:eastAsia="zh-CN"/>
        </w:rPr>
        <w:t>标准主要内容的确定依据：一是</w:t>
      </w:r>
      <w:r>
        <w:rPr>
          <w:rFonts w:hint="eastAsia" w:ascii="仿宋_GB2312" w:hAnsi="仿宋_GB2312" w:eastAsia="仿宋_GB2312" w:cs="仿宋_GB2312"/>
          <w:b w:val="0"/>
          <w:bCs w:val="0"/>
          <w:spacing w:val="-5"/>
          <w:sz w:val="32"/>
          <w:szCs w:val="32"/>
          <w:lang w:val="en-US" w:eastAsia="zh-CN"/>
        </w:rPr>
        <w:t>农业农村部制定了（农质发〔2021〕7号）《</w:t>
      </w:r>
      <w:bookmarkStart w:id="1" w:name="OLE_LINK5"/>
      <w:r>
        <w:rPr>
          <w:rFonts w:hint="eastAsia" w:ascii="仿宋_GB2312" w:hAnsi="仿宋_GB2312" w:eastAsia="仿宋_GB2312" w:cs="仿宋_GB2312"/>
          <w:b w:val="0"/>
          <w:bCs w:val="0"/>
          <w:spacing w:val="-5"/>
          <w:sz w:val="32"/>
          <w:szCs w:val="32"/>
          <w:lang w:val="en-US" w:eastAsia="zh-CN"/>
        </w:rPr>
        <w:t>农业农村部关于加强乡镇农产品质量安全网格化管理的意见</w:t>
      </w:r>
      <w:bookmarkEnd w:id="1"/>
      <w:r>
        <w:rPr>
          <w:rFonts w:hint="eastAsia" w:ascii="仿宋_GB2312" w:hAnsi="仿宋_GB2312" w:eastAsia="仿宋_GB2312" w:cs="仿宋_GB2312"/>
          <w:b w:val="0"/>
          <w:bCs w:val="0"/>
          <w:spacing w:val="-5"/>
          <w:sz w:val="32"/>
          <w:szCs w:val="32"/>
          <w:lang w:val="en-US" w:eastAsia="zh-CN"/>
        </w:rPr>
        <w:t>》</w:t>
      </w:r>
      <w:r>
        <w:rPr>
          <w:rFonts w:hint="eastAsia" w:ascii="仿宋_GB2312" w:hAnsi="仿宋_GB2312" w:eastAsia="仿宋_GB2312" w:cs="仿宋_GB2312"/>
          <w:b w:val="0"/>
          <w:bCs w:val="0"/>
          <w:spacing w:val="-5"/>
          <w:sz w:val="32"/>
          <w:szCs w:val="32"/>
          <w:lang w:val="eu-ES" w:eastAsia="zh-CN"/>
        </w:rPr>
        <w:t>：</w:t>
      </w:r>
      <w:r>
        <w:rPr>
          <w:rFonts w:hint="eastAsia" w:ascii="仿宋_GB2312" w:hAnsi="仿宋_GB2312" w:eastAsia="仿宋_GB2312" w:cs="仿宋_GB2312"/>
          <w:b w:val="0"/>
          <w:bCs w:val="0"/>
          <w:spacing w:val="-5"/>
          <w:sz w:val="32"/>
          <w:szCs w:val="32"/>
          <w:lang w:val="en-US" w:eastAsia="zh-CN"/>
        </w:rPr>
        <w:t>推动乡镇农产品质量安全管理网格化、规范化、精准化，夯实监管“最后一公里”，确保乡镇及村（社区）级农产品质量安全工作有效运转，提升基层农产品质量安全监管能力和水平，助力基层治理体系和治理能力现代化建设，切实保障人民群众“舌尖上的安全”。 </w:t>
      </w:r>
      <w:r>
        <w:rPr>
          <w:rFonts w:hint="eastAsia" w:ascii="仿宋_GB2312" w:hAnsi="仿宋_GB2312" w:eastAsia="仿宋_GB2312" w:cs="仿宋_GB2312"/>
          <w:b w:val="0"/>
          <w:bCs w:val="0"/>
          <w:spacing w:val="-5"/>
          <w:sz w:val="32"/>
          <w:szCs w:val="32"/>
          <w:lang w:val="eu-ES" w:eastAsia="zh-CN"/>
        </w:rPr>
        <w:t>二是</w:t>
      </w:r>
      <w:r>
        <w:rPr>
          <w:rFonts w:hint="default" w:ascii="仿宋_GB2312" w:hAnsi="仿宋_GB2312" w:eastAsia="仿宋_GB2312" w:cs="仿宋_GB2312"/>
          <w:b w:val="0"/>
          <w:bCs w:val="0"/>
          <w:spacing w:val="-5"/>
          <w:sz w:val="32"/>
          <w:szCs w:val="32"/>
          <w:lang w:val="eu-ES" w:eastAsia="zh-CN"/>
        </w:rPr>
        <w:t>现状分析：对江西省农产品质量安全监管的现状进行全面梳理，分析</w:t>
      </w:r>
      <w:r>
        <w:rPr>
          <w:rFonts w:hint="eastAsia" w:ascii="仿宋_GB2312" w:hAnsi="仿宋_GB2312" w:eastAsia="仿宋_GB2312" w:cs="仿宋_GB2312"/>
          <w:b w:val="0"/>
          <w:bCs w:val="0"/>
          <w:spacing w:val="-5"/>
          <w:sz w:val="32"/>
          <w:szCs w:val="32"/>
          <w:lang w:val="en-US" w:eastAsia="zh-CN"/>
        </w:rPr>
        <w:t>我省</w:t>
      </w:r>
      <w:r>
        <w:rPr>
          <w:rFonts w:hint="eastAsia" w:ascii="仿宋_GB2312" w:hAnsi="仿宋_GB2312" w:eastAsia="仿宋_GB2312" w:cs="仿宋_GB2312"/>
          <w:b w:val="0"/>
          <w:bCs w:val="0"/>
          <w:spacing w:val="-5"/>
          <w:sz w:val="32"/>
          <w:szCs w:val="32"/>
          <w:lang w:val="eu-ES" w:eastAsia="zh-CN"/>
        </w:rPr>
        <w:t>农产品生产基地质量安全巡查规范</w:t>
      </w:r>
      <w:r>
        <w:rPr>
          <w:rFonts w:hint="default" w:ascii="仿宋_GB2312" w:hAnsi="仿宋_GB2312" w:eastAsia="仿宋_GB2312" w:cs="仿宋_GB2312"/>
          <w:b w:val="0"/>
          <w:bCs w:val="0"/>
          <w:spacing w:val="-5"/>
          <w:sz w:val="32"/>
          <w:szCs w:val="32"/>
          <w:lang w:val="eu-ES" w:eastAsia="zh-CN"/>
        </w:rPr>
        <w:t>的突出问题以及监管工作中存在的薄弱环节</w:t>
      </w:r>
      <w:r>
        <w:rPr>
          <w:rFonts w:hint="eastAsia" w:ascii="仿宋_GB2312" w:hAnsi="仿宋_GB2312" w:eastAsia="仿宋_GB2312" w:cs="仿宋_GB2312"/>
          <w:b w:val="0"/>
          <w:bCs w:val="0"/>
          <w:spacing w:val="-5"/>
          <w:sz w:val="32"/>
          <w:szCs w:val="32"/>
          <w:lang w:val="eu-ES" w:eastAsia="zh-CN"/>
        </w:rPr>
        <w:t>；三是DB31/T 1426《农产品质量安全基层监督管理工作规范》、</w:t>
      </w:r>
      <w:bookmarkStart w:id="14" w:name="_GoBack"/>
      <w:bookmarkEnd w:id="14"/>
      <w:r>
        <w:rPr>
          <w:rFonts w:hint="eastAsia" w:ascii="仿宋_GB2312" w:hAnsi="仿宋_GB2312" w:eastAsia="仿宋_GB2312" w:cs="仿宋_GB2312"/>
          <w:b w:val="0"/>
          <w:bCs w:val="0"/>
          <w:spacing w:val="-5"/>
          <w:sz w:val="32"/>
          <w:szCs w:val="32"/>
          <w:lang w:val="eu-ES" w:eastAsia="zh-CN"/>
        </w:rPr>
        <w:t>DB4401/T 251《基层农产品质量安全网格化管理日常巡查规</w:t>
      </w:r>
      <w:r>
        <w:rPr>
          <w:rFonts w:hint="eastAsia" w:ascii="仿宋_GB2312" w:hAnsi="仿宋_GB2312" w:eastAsia="仿宋_GB2312" w:cs="仿宋_GB2312"/>
          <w:b w:val="0"/>
          <w:bCs w:val="0"/>
          <w:spacing w:val="-5"/>
          <w:sz w:val="32"/>
          <w:szCs w:val="32"/>
          <w:lang w:val="en-US" w:eastAsia="zh-CN"/>
        </w:rPr>
        <w:t>范</w:t>
      </w:r>
      <w:r>
        <w:rPr>
          <w:rFonts w:hint="eastAsia" w:ascii="仿宋_GB2312" w:hAnsi="仿宋_GB2312" w:eastAsia="仿宋_GB2312" w:cs="仿宋_GB2312"/>
          <w:b w:val="0"/>
          <w:bCs w:val="0"/>
          <w:spacing w:val="-5"/>
          <w:sz w:val="32"/>
          <w:szCs w:val="32"/>
          <w:lang w:val="eu-ES" w:eastAsia="zh-CN"/>
        </w:rPr>
        <w:t>》等标准。</w:t>
      </w:r>
    </w:p>
    <w:p>
      <w:pPr>
        <w:pStyle w:val="2"/>
        <w:spacing w:before="293" w:line="360" w:lineRule="auto"/>
        <w:ind w:left="39" w:right="128" w:firstLine="566"/>
        <w:rPr>
          <w:rFonts w:hint="eastAsia" w:ascii="楷体_GB2312" w:hAnsi="Times New Roman" w:eastAsia="楷体_GB2312" w:cs="Times New Roman"/>
          <w:snapToGrid/>
          <w:color w:val="000000"/>
          <w:kern w:val="2"/>
          <w:sz w:val="32"/>
          <w:szCs w:val="32"/>
          <w:lang w:val="eu-ES" w:eastAsia="zh-CN" w:bidi="ar-SA"/>
        </w:rPr>
      </w:pPr>
      <w:r>
        <w:rPr>
          <w:rFonts w:hint="eastAsia" w:ascii="楷体_GB2312" w:hAnsi="Times New Roman" w:eastAsia="楷体_GB2312" w:cs="Times New Roman"/>
          <w:snapToGrid/>
          <w:color w:val="000000"/>
          <w:kern w:val="2"/>
          <w:sz w:val="32"/>
          <w:szCs w:val="32"/>
          <w:lang w:val="en-US" w:eastAsia="zh-CN" w:bidi="ar-SA"/>
        </w:rPr>
        <w:t>（三）与现行法律法规、标准的关系</w:t>
      </w:r>
      <w:r>
        <w:rPr>
          <w:rFonts w:hint="eastAsia" w:ascii="楷体_GB2312" w:hAnsi="Times New Roman" w:eastAsia="楷体_GB2312" w:cs="Times New Roman"/>
          <w:snapToGrid/>
          <w:color w:val="000000"/>
          <w:kern w:val="2"/>
          <w:sz w:val="32"/>
          <w:szCs w:val="32"/>
          <w:lang w:val="eu-ES" w:eastAsia="zh-CN" w:bidi="ar-SA"/>
        </w:rPr>
        <w:tab/>
      </w:r>
    </w:p>
    <w:p>
      <w:pPr>
        <w:pStyle w:val="2"/>
        <w:spacing w:before="47" w:line="360" w:lineRule="auto"/>
        <w:ind w:left="40" w:right="101" w:firstLine="550"/>
        <w:rPr>
          <w:rFonts w:hint="eastAsia" w:ascii="仿宋_GB2312" w:hAnsi="仿宋_GB2312" w:eastAsia="仿宋_GB2312" w:cs="仿宋_GB2312"/>
          <w:b w:val="0"/>
          <w:bCs w:val="0"/>
          <w:spacing w:val="-5"/>
          <w:sz w:val="32"/>
          <w:szCs w:val="32"/>
          <w:lang w:val="eu-ES" w:eastAsia="zh-CN"/>
        </w:rPr>
      </w:pPr>
      <w:bookmarkStart w:id="2" w:name="OLE_LINK22"/>
      <w:r>
        <w:rPr>
          <w:rFonts w:hint="eastAsia" w:ascii="仿宋_GB2312" w:hAnsi="仿宋_GB2312" w:eastAsia="仿宋_GB2312" w:cs="仿宋_GB2312"/>
          <w:b w:val="0"/>
          <w:bCs w:val="0"/>
          <w:spacing w:val="-5"/>
          <w:sz w:val="32"/>
          <w:szCs w:val="32"/>
          <w:lang w:val="eu-ES" w:eastAsia="zh-CN"/>
        </w:rPr>
        <w:t>《农产品生产基地质量安全巡查规范》标准的建立，贯彻落实了《中华人民共和国农产品质量安全法》《中华人民共和国食品安全法》中农产品质量安全监管的有关要求，符合我国目前法律、法规的规定，本文件与其他相关标准没有矛盾之处。</w:t>
      </w:r>
      <w:bookmarkEnd w:id="2"/>
    </w:p>
    <w:p>
      <w:pPr>
        <w:widowControl w:val="0"/>
        <w:kinsoku/>
        <w:autoSpaceDE/>
        <w:autoSpaceDN/>
        <w:adjustRightInd/>
        <w:snapToGrid/>
        <w:spacing w:line="360" w:lineRule="auto"/>
        <w:ind w:firstLine="640" w:firstLineChars="200"/>
        <w:jc w:val="both"/>
        <w:textAlignment w:val="auto"/>
        <w:rPr>
          <w:rFonts w:hint="eastAsia" w:eastAsia="仿宋"/>
          <w:b/>
          <w:bCs/>
          <w:spacing w:val="-6"/>
          <w:lang w:eastAsia="zh-CN"/>
        </w:rPr>
      </w:pPr>
      <w:r>
        <w:rPr>
          <w:rFonts w:hint="eastAsia" w:ascii="黑体" w:hAnsi="Times New Roman" w:eastAsia="黑体" w:cs="Times New Roman"/>
          <w:snapToGrid/>
          <w:kern w:val="2"/>
          <w:sz w:val="32"/>
          <w:szCs w:val="32"/>
          <w:lang w:val="en-US" w:eastAsia="zh-CN"/>
        </w:rPr>
        <w:t>五、主要条款的说明</w:t>
      </w:r>
      <w:r>
        <w:rPr>
          <w:rFonts w:hint="eastAsia" w:ascii="黑体" w:hAnsi="Times New Roman" w:eastAsia="黑体" w:cs="Times New Roman"/>
          <w:snapToGrid/>
          <w:kern w:val="2"/>
          <w:sz w:val="32"/>
          <w:szCs w:val="32"/>
          <w:lang w:val="en-US" w:eastAsia="zh-CN"/>
        </w:rPr>
        <w:tab/>
      </w:r>
    </w:p>
    <w:p>
      <w:pPr>
        <w:pStyle w:val="2"/>
        <w:spacing w:before="293" w:line="360" w:lineRule="auto"/>
        <w:ind w:left="39" w:right="128" w:firstLine="566"/>
        <w:rPr>
          <w:rFonts w:hint="eastAsia" w:ascii="楷体_GB2312" w:hAnsi="Times New Roman" w:eastAsia="楷体_GB2312" w:cs="Times New Roman"/>
          <w:snapToGrid/>
          <w:color w:val="000000"/>
          <w:kern w:val="2"/>
          <w:sz w:val="32"/>
          <w:szCs w:val="32"/>
          <w:lang w:val="en-US" w:eastAsia="zh-CN" w:bidi="ar-SA"/>
        </w:rPr>
      </w:pPr>
      <w:r>
        <w:rPr>
          <w:rFonts w:hint="eastAsia" w:ascii="楷体_GB2312" w:hAnsi="Times New Roman" w:eastAsia="楷体_GB2312" w:cs="Times New Roman"/>
          <w:snapToGrid/>
          <w:color w:val="000000"/>
          <w:kern w:val="2"/>
          <w:sz w:val="32"/>
          <w:szCs w:val="32"/>
          <w:lang w:val="en-US" w:eastAsia="zh-CN" w:bidi="ar-SA"/>
        </w:rPr>
        <w:t>（一）</w:t>
      </w:r>
      <w:bookmarkStart w:id="3" w:name="_Toc164417039"/>
      <w:bookmarkStart w:id="4" w:name="_Toc20613"/>
      <w:r>
        <w:rPr>
          <w:rFonts w:hint="eastAsia" w:ascii="楷体_GB2312" w:hAnsi="Times New Roman" w:eastAsia="楷体_GB2312" w:cs="Times New Roman"/>
          <w:snapToGrid/>
          <w:color w:val="000000"/>
          <w:kern w:val="2"/>
          <w:sz w:val="32"/>
          <w:szCs w:val="32"/>
          <w:lang w:val="en-US" w:eastAsia="zh-CN" w:bidi="ar-SA"/>
        </w:rPr>
        <w:t xml:space="preserve"> 术语和定义</w:t>
      </w:r>
      <w:bookmarkEnd w:id="3"/>
      <w:bookmarkEnd w:id="4"/>
    </w:p>
    <w:p>
      <w:pPr>
        <w:pStyle w:val="2"/>
        <w:spacing w:before="47" w:line="360" w:lineRule="auto"/>
        <w:ind w:left="40" w:right="101" w:firstLine="550"/>
        <w:rPr>
          <w:rFonts w:hint="eastAsia" w:ascii="仿宋_GB2312" w:hAnsi="仿宋_GB2312" w:eastAsia="仿宋_GB2312" w:cs="仿宋_GB2312"/>
          <w:b w:val="0"/>
          <w:bCs w:val="0"/>
          <w:spacing w:val="-5"/>
          <w:sz w:val="32"/>
          <w:szCs w:val="32"/>
          <w:lang w:val="eu-ES" w:eastAsia="zh-CN"/>
        </w:rPr>
      </w:pPr>
      <w:r>
        <w:rPr>
          <w:rFonts w:hint="eastAsia" w:ascii="仿宋_GB2312" w:hAnsi="仿宋_GB2312" w:eastAsia="仿宋_GB2312" w:cs="仿宋_GB2312"/>
          <w:b w:val="0"/>
          <w:bCs w:val="0"/>
          <w:spacing w:val="-5"/>
          <w:sz w:val="32"/>
          <w:szCs w:val="32"/>
          <w:lang w:val="eu-ES" w:eastAsia="zh-CN"/>
        </w:rPr>
        <w:t>依据农产品生产基地质量安全巡查</w:t>
      </w:r>
      <w:r>
        <w:rPr>
          <w:rFonts w:hint="eastAsia" w:ascii="仿宋_GB2312" w:hAnsi="仿宋_GB2312" w:eastAsia="仿宋_GB2312" w:cs="仿宋_GB2312"/>
          <w:b w:val="0"/>
          <w:bCs w:val="0"/>
          <w:spacing w:val="-5"/>
          <w:sz w:val="32"/>
          <w:szCs w:val="32"/>
          <w:lang w:val="en-US" w:eastAsia="zh-CN"/>
        </w:rPr>
        <w:t>现况</w:t>
      </w:r>
      <w:r>
        <w:rPr>
          <w:rFonts w:hint="eastAsia" w:ascii="仿宋_GB2312" w:hAnsi="仿宋_GB2312" w:eastAsia="仿宋_GB2312" w:cs="仿宋_GB2312"/>
          <w:b w:val="0"/>
          <w:bCs w:val="0"/>
          <w:spacing w:val="-5"/>
          <w:sz w:val="32"/>
          <w:szCs w:val="32"/>
          <w:lang w:val="eu-ES" w:eastAsia="zh-CN"/>
        </w:rPr>
        <w:t>，界定了</w:t>
      </w:r>
      <w:r>
        <w:rPr>
          <w:rFonts w:hint="eastAsia" w:ascii="仿宋_GB2312" w:hAnsi="仿宋_GB2312" w:eastAsia="仿宋_GB2312" w:cs="仿宋_GB2312"/>
          <w:b w:val="0"/>
          <w:bCs w:val="0"/>
          <w:spacing w:val="-5"/>
          <w:sz w:val="32"/>
          <w:szCs w:val="32"/>
          <w:lang w:val="zh-TW" w:eastAsia="zh-TW"/>
        </w:rPr>
        <w:t>现场</w:t>
      </w:r>
      <w:r>
        <w:rPr>
          <w:rFonts w:hint="eastAsia" w:ascii="仿宋_GB2312" w:hAnsi="仿宋_GB2312" w:eastAsia="仿宋_GB2312" w:cs="仿宋_GB2312"/>
          <w:b w:val="0"/>
          <w:bCs w:val="0"/>
          <w:spacing w:val="-5"/>
          <w:sz w:val="32"/>
          <w:szCs w:val="32"/>
          <w:lang w:val="eu-ES" w:eastAsia="zh-CN"/>
        </w:rPr>
        <w:t>巡查、</w:t>
      </w:r>
      <w:r>
        <w:rPr>
          <w:rFonts w:hint="eastAsia" w:ascii="仿宋_GB2312" w:hAnsi="仿宋_GB2312" w:eastAsia="仿宋_GB2312" w:cs="仿宋_GB2312"/>
          <w:b w:val="0"/>
          <w:bCs w:val="0"/>
          <w:spacing w:val="-5"/>
          <w:sz w:val="32"/>
          <w:szCs w:val="32"/>
          <w:lang w:val="zh-TW" w:eastAsia="zh-TW"/>
        </w:rPr>
        <w:t>巡查员</w:t>
      </w:r>
      <w:r>
        <w:rPr>
          <w:rFonts w:hint="eastAsia" w:ascii="仿宋_GB2312" w:hAnsi="仿宋_GB2312" w:eastAsia="仿宋_GB2312" w:cs="仿宋_GB2312"/>
          <w:b w:val="0"/>
          <w:bCs w:val="0"/>
          <w:spacing w:val="-5"/>
          <w:sz w:val="32"/>
          <w:szCs w:val="32"/>
          <w:lang w:val="eu-ES" w:eastAsia="zh-CN"/>
        </w:rPr>
        <w:t>的术语和定义。</w:t>
      </w:r>
    </w:p>
    <w:p>
      <w:pPr>
        <w:pStyle w:val="2"/>
        <w:spacing w:before="293" w:line="360" w:lineRule="auto"/>
        <w:ind w:left="39" w:right="128" w:firstLine="566"/>
        <w:rPr>
          <w:rFonts w:hint="default" w:ascii="楷体_GB2312" w:hAnsi="Times New Roman" w:eastAsia="楷体_GB2312" w:cs="Times New Roman"/>
          <w:snapToGrid/>
          <w:color w:val="000000"/>
          <w:kern w:val="2"/>
          <w:sz w:val="32"/>
          <w:szCs w:val="32"/>
          <w:lang w:val="en-US" w:eastAsia="zh-CN" w:bidi="ar-SA"/>
        </w:rPr>
      </w:pPr>
      <w:r>
        <w:rPr>
          <w:rFonts w:hint="eastAsia" w:ascii="楷体_GB2312" w:hAnsi="Times New Roman" w:eastAsia="楷体_GB2312" w:cs="Times New Roman"/>
          <w:snapToGrid/>
          <w:color w:val="000000"/>
          <w:kern w:val="2"/>
          <w:sz w:val="32"/>
          <w:szCs w:val="32"/>
          <w:lang w:val="en-US" w:eastAsia="zh-CN" w:bidi="ar-SA"/>
        </w:rPr>
        <w:t>（二）基本原则和要求</w:t>
      </w:r>
    </w:p>
    <w:p>
      <w:pPr>
        <w:pStyle w:val="2"/>
        <w:spacing w:before="47" w:line="360" w:lineRule="auto"/>
        <w:ind w:left="40" w:right="101" w:firstLine="550"/>
        <w:rPr>
          <w:rFonts w:hint="eastAsia" w:ascii="仿宋_GB2312" w:hAnsi="仿宋_GB2312" w:eastAsia="仿宋_GB2312" w:cs="仿宋_GB2312"/>
          <w:b w:val="0"/>
          <w:bCs w:val="0"/>
          <w:spacing w:val="-5"/>
          <w:sz w:val="32"/>
          <w:szCs w:val="32"/>
          <w:lang w:val="eu-ES" w:eastAsia="zh-CN"/>
        </w:rPr>
      </w:pPr>
      <w:bookmarkStart w:id="5" w:name="_Toc164417041"/>
      <w:r>
        <w:rPr>
          <w:rFonts w:hint="eastAsia" w:ascii="仿宋_GB2312" w:hAnsi="仿宋_GB2312" w:eastAsia="仿宋_GB2312" w:cs="仿宋_GB2312"/>
          <w:b w:val="0"/>
          <w:bCs w:val="0"/>
          <w:spacing w:val="-5"/>
          <w:sz w:val="32"/>
          <w:szCs w:val="32"/>
          <w:lang w:val="eu-ES" w:eastAsia="zh-CN"/>
        </w:rPr>
        <w:t>贯彻落实《中华人民共和国农产品质量安全法》《中华人民共和国食品安全法》</w:t>
      </w:r>
      <w:r>
        <w:rPr>
          <w:rFonts w:hint="eastAsia" w:ascii="仿宋_GB2312" w:hAnsi="仿宋_GB2312" w:eastAsia="仿宋_GB2312" w:cs="仿宋_GB2312"/>
          <w:b w:val="0"/>
          <w:bCs w:val="0"/>
          <w:spacing w:val="-5"/>
          <w:sz w:val="32"/>
          <w:szCs w:val="32"/>
          <w:lang w:val="en-US" w:eastAsia="zh-CN"/>
        </w:rPr>
        <w:t>等法律法规</w:t>
      </w:r>
      <w:r>
        <w:rPr>
          <w:rFonts w:hint="eastAsia" w:ascii="仿宋_GB2312" w:hAnsi="仿宋_GB2312" w:eastAsia="仿宋_GB2312" w:cs="仿宋_GB2312"/>
          <w:b w:val="0"/>
          <w:bCs w:val="0"/>
          <w:spacing w:val="-5"/>
          <w:sz w:val="32"/>
          <w:szCs w:val="32"/>
          <w:lang w:val="eu-ES" w:eastAsia="zh-CN"/>
        </w:rPr>
        <w:t>中农产品质量安全监管的有关要求；</w:t>
      </w:r>
      <w:r>
        <w:rPr>
          <w:rFonts w:hint="eastAsia" w:ascii="仿宋_GB2312" w:hAnsi="仿宋_GB2312" w:eastAsia="仿宋_GB2312" w:cs="仿宋_GB2312"/>
          <w:b w:val="0"/>
          <w:bCs w:val="0"/>
          <w:spacing w:val="-5"/>
          <w:sz w:val="32"/>
          <w:szCs w:val="32"/>
          <w:lang w:val="en-US" w:eastAsia="zh-CN"/>
        </w:rPr>
        <w:t>农产品生产基地质量安全巡查员应掌握生产基地质量安全巡查操作专业理论和相关法律法规知识，接受农业主管部门相关培训，并考核合格。</w:t>
      </w:r>
    </w:p>
    <w:p>
      <w:pPr>
        <w:pStyle w:val="2"/>
        <w:spacing w:before="293" w:line="360" w:lineRule="auto"/>
        <w:ind w:left="39" w:right="128" w:firstLine="566"/>
        <w:rPr>
          <w:rFonts w:hint="eastAsia" w:ascii="楷体_GB2312" w:hAnsi="Times New Roman" w:eastAsia="楷体_GB2312" w:cs="Times New Roman"/>
          <w:snapToGrid/>
          <w:color w:val="000000"/>
          <w:kern w:val="2"/>
          <w:sz w:val="32"/>
          <w:szCs w:val="32"/>
          <w:lang w:val="eu-ES" w:eastAsia="zh-CN" w:bidi="ar-SA"/>
        </w:rPr>
      </w:pPr>
      <w:r>
        <w:rPr>
          <w:rFonts w:hint="eastAsia" w:ascii="楷体_GB2312" w:hAnsi="Times New Roman" w:eastAsia="楷体_GB2312" w:cs="Times New Roman"/>
          <w:snapToGrid/>
          <w:color w:val="000000"/>
          <w:kern w:val="2"/>
          <w:sz w:val="32"/>
          <w:szCs w:val="32"/>
          <w:lang w:val="en-US" w:eastAsia="zh-CN" w:bidi="ar-SA"/>
        </w:rPr>
        <w:t>（三）</w:t>
      </w:r>
      <w:r>
        <w:rPr>
          <w:rFonts w:hint="eastAsia" w:ascii="楷体_GB2312" w:hAnsi="Times New Roman" w:eastAsia="楷体_GB2312" w:cs="Times New Roman"/>
          <w:snapToGrid/>
          <w:color w:val="000000"/>
          <w:kern w:val="2"/>
          <w:sz w:val="32"/>
          <w:szCs w:val="32"/>
          <w:lang w:val="eu-ES" w:eastAsia="zh-CN" w:bidi="ar-SA"/>
        </w:rPr>
        <w:t>检查内容</w:t>
      </w:r>
      <w:bookmarkEnd w:id="5"/>
      <w:r>
        <w:rPr>
          <w:rFonts w:hint="eastAsia" w:ascii="楷体_GB2312" w:hAnsi="Times New Roman" w:eastAsia="楷体_GB2312" w:cs="Times New Roman"/>
          <w:snapToGrid/>
          <w:color w:val="000000"/>
          <w:kern w:val="2"/>
          <w:sz w:val="32"/>
          <w:szCs w:val="32"/>
          <w:lang w:val="en-US" w:eastAsia="zh-CN" w:bidi="ar-SA"/>
        </w:rPr>
        <w:t>的确定</w:t>
      </w:r>
    </w:p>
    <w:p>
      <w:pPr>
        <w:pStyle w:val="2"/>
        <w:spacing w:before="47" w:line="360" w:lineRule="auto"/>
        <w:ind w:left="40" w:right="101" w:firstLine="550"/>
        <w:rPr>
          <w:rFonts w:hint="eastAsia" w:ascii="仿宋_GB2312" w:hAnsi="仿宋_GB2312" w:eastAsia="仿宋_GB2312" w:cs="仿宋_GB2312"/>
          <w:b w:val="0"/>
          <w:bCs w:val="0"/>
          <w:spacing w:val="-5"/>
          <w:sz w:val="32"/>
          <w:szCs w:val="32"/>
          <w:lang w:val="en-US" w:eastAsia="zh-CN"/>
        </w:rPr>
      </w:pPr>
      <w:r>
        <w:rPr>
          <w:rFonts w:hint="eastAsia" w:ascii="仿宋_GB2312" w:hAnsi="仿宋_GB2312" w:eastAsia="仿宋_GB2312" w:cs="仿宋_GB2312"/>
          <w:b w:val="0"/>
          <w:bCs w:val="0"/>
          <w:spacing w:val="-5"/>
          <w:sz w:val="32"/>
          <w:szCs w:val="32"/>
          <w:lang w:val="eu-ES" w:eastAsia="zh-CN"/>
        </w:rPr>
        <w:t>根据前期工作调研和相关资料整理</w:t>
      </w:r>
      <w:r>
        <w:rPr>
          <w:rFonts w:hint="eastAsia" w:ascii="仿宋_GB2312" w:hAnsi="仿宋_GB2312" w:eastAsia="仿宋_GB2312" w:cs="仿宋_GB2312"/>
          <w:b w:val="0"/>
          <w:bCs w:val="0"/>
          <w:color w:val="000000"/>
          <w:spacing w:val="-5"/>
          <w:sz w:val="32"/>
          <w:szCs w:val="32"/>
          <w:highlight w:val="none"/>
          <w:lang w:val="eu-ES" w:eastAsia="zh-CN"/>
        </w:rPr>
        <w:t>明确了</w:t>
      </w:r>
      <w:r>
        <w:rPr>
          <w:rFonts w:hint="eastAsia" w:ascii="仿宋_GB2312" w:hAnsi="仿宋_GB2312" w:eastAsia="仿宋_GB2312" w:cs="仿宋_GB2312"/>
          <w:b w:val="0"/>
          <w:bCs w:val="0"/>
          <w:spacing w:val="-5"/>
          <w:sz w:val="32"/>
          <w:szCs w:val="32"/>
          <w:lang w:val="en-US" w:eastAsia="zh-CN"/>
        </w:rPr>
        <w:t>九个关键项目</w:t>
      </w:r>
      <w:r>
        <w:rPr>
          <w:rFonts w:hint="eastAsia" w:ascii="仿宋_GB2312" w:hAnsi="仿宋_GB2312" w:eastAsia="仿宋_GB2312" w:cs="仿宋_GB2312"/>
          <w:b w:val="0"/>
          <w:bCs w:val="0"/>
          <w:spacing w:val="-5"/>
          <w:sz w:val="32"/>
          <w:szCs w:val="32"/>
          <w:lang w:val="eu-ES" w:eastAsia="zh-CN"/>
        </w:rPr>
        <w:t>为农产品生产基地质量安全巡查的检查项目</w:t>
      </w:r>
      <w:r>
        <w:rPr>
          <w:rFonts w:hint="eastAsia" w:ascii="仿宋_GB2312" w:hAnsi="仿宋_GB2312" w:eastAsia="仿宋_GB2312" w:cs="仿宋_GB2312"/>
          <w:b w:val="0"/>
          <w:bCs w:val="0"/>
          <w:spacing w:val="-5"/>
          <w:sz w:val="32"/>
          <w:szCs w:val="32"/>
          <w:lang w:val="en-US" w:eastAsia="zh-CN"/>
        </w:rPr>
        <w:t>，包括生产企业应当配备</w:t>
      </w:r>
      <w:bookmarkStart w:id="6" w:name="OLE_LINK23"/>
      <w:r>
        <w:rPr>
          <w:rFonts w:hint="eastAsia" w:ascii="仿宋_GB2312" w:hAnsi="仿宋_GB2312" w:eastAsia="仿宋_GB2312" w:cs="仿宋_GB2312"/>
          <w:b w:val="0"/>
          <w:bCs w:val="0"/>
          <w:spacing w:val="-5"/>
          <w:sz w:val="32"/>
          <w:szCs w:val="32"/>
          <w:lang w:val="en-US" w:eastAsia="zh-CN"/>
        </w:rPr>
        <w:t>质量安全专业技术人员</w:t>
      </w:r>
      <w:bookmarkEnd w:id="6"/>
      <w:r>
        <w:rPr>
          <w:rFonts w:hint="eastAsia" w:ascii="仿宋_GB2312" w:hAnsi="仿宋_GB2312" w:eastAsia="仿宋_GB2312" w:cs="仿宋_GB2312"/>
          <w:b w:val="0"/>
          <w:bCs w:val="0"/>
          <w:spacing w:val="-5"/>
          <w:sz w:val="32"/>
          <w:szCs w:val="32"/>
          <w:lang w:val="en-US" w:eastAsia="zh-CN"/>
        </w:rPr>
        <w:t>，生产企业质量安全管理制度应当建立健全，</w:t>
      </w:r>
      <w:r>
        <w:rPr>
          <w:rFonts w:hint="eastAsia" w:ascii="仿宋_GB2312" w:hAnsi="仿宋_GB2312" w:eastAsia="仿宋_GB2312" w:cs="仿宋_GB2312"/>
          <w:spacing w:val="-5"/>
          <w:sz w:val="32"/>
          <w:szCs w:val="32"/>
          <w:lang w:val="eu-ES" w:eastAsia="zh-CN"/>
        </w:rPr>
        <w:t>投入品购买记录应当完整详实，投入品使用记录应当完整详实</w:t>
      </w:r>
      <w:r>
        <w:rPr>
          <w:rFonts w:hint="eastAsia" w:ascii="仿宋_GB2312" w:hAnsi="仿宋_GB2312" w:eastAsia="仿宋_GB2312" w:cs="仿宋_GB2312"/>
          <w:b w:val="0"/>
          <w:bCs w:val="0"/>
          <w:spacing w:val="-5"/>
          <w:sz w:val="32"/>
          <w:szCs w:val="32"/>
          <w:lang w:val="en-US" w:eastAsia="zh-CN"/>
        </w:rPr>
        <w:t>，投入品使用应当依法依规科学合理，投入品废弃物应当依法规范处置，农产品销售前应当自检或委托检测，销售农产品时应当开具承诺达标合格证</w:t>
      </w:r>
      <w:bookmarkStart w:id="7" w:name="OLE_LINK29"/>
      <w:r>
        <w:rPr>
          <w:rFonts w:hint="eastAsia" w:ascii="仿宋_GB2312" w:hAnsi="仿宋_GB2312" w:eastAsia="仿宋_GB2312" w:cs="仿宋_GB2312"/>
          <w:b w:val="0"/>
          <w:bCs w:val="0"/>
          <w:spacing w:val="-5"/>
          <w:sz w:val="32"/>
          <w:szCs w:val="32"/>
          <w:lang w:val="en-US" w:eastAsia="zh-CN"/>
        </w:rPr>
        <w:t>，质量标志</w:t>
      </w:r>
      <w:bookmarkEnd w:id="7"/>
      <w:r>
        <w:rPr>
          <w:rFonts w:hint="eastAsia" w:ascii="仿宋_GB2312" w:hAnsi="仿宋_GB2312" w:eastAsia="仿宋_GB2312" w:cs="仿宋_GB2312"/>
          <w:b w:val="0"/>
          <w:bCs w:val="0"/>
          <w:spacing w:val="-5"/>
          <w:sz w:val="32"/>
          <w:szCs w:val="32"/>
          <w:lang w:val="en-US" w:eastAsia="zh-CN"/>
        </w:rPr>
        <w:t>应当规范使用、不得冒用。</w:t>
      </w:r>
    </w:p>
    <w:p>
      <w:pPr>
        <w:pStyle w:val="2"/>
        <w:spacing w:before="293" w:line="360" w:lineRule="auto"/>
        <w:ind w:left="39" w:right="128" w:firstLine="566"/>
        <w:rPr>
          <w:rFonts w:hint="eastAsia" w:ascii="楷体_GB2312" w:hAnsi="Times New Roman" w:eastAsia="楷体_GB2312" w:cs="Times New Roman"/>
          <w:snapToGrid/>
          <w:color w:val="000000"/>
          <w:kern w:val="2"/>
          <w:sz w:val="32"/>
          <w:szCs w:val="32"/>
          <w:lang w:val="eu-ES" w:eastAsia="zh-CN" w:bidi="ar-SA"/>
        </w:rPr>
      </w:pPr>
      <w:bookmarkStart w:id="8" w:name="_Toc164417042"/>
      <w:r>
        <w:rPr>
          <w:rFonts w:hint="eastAsia" w:ascii="楷体_GB2312" w:hAnsi="Times New Roman" w:eastAsia="楷体_GB2312" w:cs="Times New Roman"/>
          <w:snapToGrid/>
          <w:color w:val="000000"/>
          <w:kern w:val="2"/>
          <w:sz w:val="32"/>
          <w:szCs w:val="32"/>
          <w:lang w:val="en-US" w:eastAsia="zh-CN" w:bidi="ar-SA"/>
        </w:rPr>
        <w:t>（四）</w:t>
      </w:r>
      <w:r>
        <w:rPr>
          <w:rFonts w:hint="eastAsia" w:ascii="楷体_GB2312" w:hAnsi="Times New Roman" w:eastAsia="楷体_GB2312" w:cs="Times New Roman"/>
          <w:snapToGrid/>
          <w:color w:val="000000"/>
          <w:kern w:val="2"/>
          <w:sz w:val="32"/>
          <w:szCs w:val="32"/>
          <w:lang w:val="eu-ES" w:eastAsia="zh-CN" w:bidi="ar-SA"/>
        </w:rPr>
        <w:t>检查方法</w:t>
      </w:r>
      <w:bookmarkEnd w:id="8"/>
      <w:r>
        <w:rPr>
          <w:rFonts w:hint="eastAsia" w:ascii="楷体_GB2312" w:hAnsi="Times New Roman" w:eastAsia="楷体_GB2312" w:cs="Times New Roman"/>
          <w:snapToGrid/>
          <w:color w:val="000000"/>
          <w:kern w:val="2"/>
          <w:sz w:val="32"/>
          <w:szCs w:val="32"/>
          <w:lang w:val="en-US" w:eastAsia="zh-CN" w:bidi="ar-SA"/>
        </w:rPr>
        <w:t>的确定</w:t>
      </w:r>
    </w:p>
    <w:p>
      <w:pPr>
        <w:pStyle w:val="2"/>
        <w:spacing w:before="47" w:line="360" w:lineRule="auto"/>
        <w:ind w:left="40" w:right="101" w:firstLine="550"/>
        <w:rPr>
          <w:rFonts w:hint="eastAsia" w:ascii="仿宋_GB2312" w:hAnsi="仿宋_GB2312" w:eastAsia="仿宋_GB2312" w:cs="仿宋_GB2312"/>
          <w:b w:val="0"/>
          <w:bCs w:val="0"/>
          <w:spacing w:val="-5"/>
          <w:sz w:val="32"/>
          <w:szCs w:val="32"/>
          <w:lang w:val="eu-ES" w:eastAsia="zh-CN"/>
        </w:rPr>
      </w:pPr>
      <w:r>
        <w:rPr>
          <w:rFonts w:hint="eastAsia" w:ascii="仿宋_GB2312" w:hAnsi="仿宋_GB2312" w:eastAsia="仿宋_GB2312" w:cs="仿宋_GB2312"/>
          <w:b w:val="0"/>
          <w:bCs w:val="0"/>
          <w:spacing w:val="-5"/>
          <w:sz w:val="32"/>
          <w:szCs w:val="32"/>
          <w:lang w:val="eu-ES" w:eastAsia="zh-CN"/>
        </w:rPr>
        <w:t>检查方法采取</w:t>
      </w:r>
      <w:bookmarkStart w:id="9" w:name="OLE_LINK32"/>
      <w:r>
        <w:rPr>
          <w:rFonts w:hint="eastAsia" w:ascii="仿宋_GB2312" w:hAnsi="仿宋_GB2312" w:eastAsia="仿宋_GB2312" w:cs="仿宋_GB2312"/>
          <w:b w:val="0"/>
          <w:bCs w:val="0"/>
          <w:spacing w:val="-5"/>
          <w:sz w:val="32"/>
          <w:szCs w:val="32"/>
          <w:lang w:val="eu-ES" w:eastAsia="zh-CN"/>
        </w:rPr>
        <w:t>实地巡查</w:t>
      </w:r>
      <w:bookmarkEnd w:id="9"/>
      <w:r>
        <w:rPr>
          <w:rFonts w:hint="eastAsia" w:ascii="仿宋_GB2312" w:hAnsi="仿宋_GB2312" w:eastAsia="仿宋_GB2312" w:cs="仿宋_GB2312"/>
          <w:b w:val="0"/>
          <w:bCs w:val="0"/>
          <w:spacing w:val="-5"/>
          <w:sz w:val="32"/>
          <w:szCs w:val="32"/>
          <w:lang w:val="eu-ES" w:eastAsia="zh-CN"/>
        </w:rPr>
        <w:t>，包括情况询问、资料核实、</w:t>
      </w:r>
      <w:bookmarkStart w:id="10" w:name="OLE_LINK35"/>
      <w:r>
        <w:rPr>
          <w:rFonts w:hint="eastAsia" w:ascii="仿宋_GB2312" w:hAnsi="仿宋_GB2312" w:eastAsia="仿宋_GB2312" w:cs="仿宋_GB2312"/>
          <w:b w:val="0"/>
          <w:bCs w:val="0"/>
          <w:spacing w:val="-5"/>
          <w:sz w:val="32"/>
          <w:szCs w:val="32"/>
          <w:lang w:val="eu-ES" w:eastAsia="zh-CN"/>
        </w:rPr>
        <w:t>现场查看</w:t>
      </w:r>
      <w:bookmarkEnd w:id="10"/>
      <w:r>
        <w:rPr>
          <w:rFonts w:hint="eastAsia" w:ascii="仿宋_GB2312" w:hAnsi="仿宋_GB2312" w:eastAsia="仿宋_GB2312" w:cs="仿宋_GB2312"/>
          <w:b w:val="0"/>
          <w:bCs w:val="0"/>
          <w:spacing w:val="-5"/>
          <w:sz w:val="32"/>
          <w:szCs w:val="32"/>
          <w:lang w:val="eu-ES" w:eastAsia="zh-CN"/>
        </w:rPr>
        <w:t>等，对专业技术人员专业背景、培训等情况进行询问，对质量安全管理制度、投入品购买记录、投入品使用记录、检测报告、承诺达标合格证、质量标志等原始单证进行检查与核实，根据检查内容的总体要求，对农产品生产主体质量安全九个关键项目的管理及过程控制情况进行现场查看。</w:t>
      </w:r>
    </w:p>
    <w:p>
      <w:pPr>
        <w:pStyle w:val="2"/>
        <w:spacing w:before="293" w:line="360" w:lineRule="auto"/>
        <w:ind w:left="39" w:right="128" w:firstLine="566"/>
        <w:rPr>
          <w:rFonts w:hint="eastAsia" w:ascii="楷体_GB2312" w:hAnsi="Times New Roman" w:eastAsia="楷体_GB2312" w:cs="Times New Roman"/>
          <w:snapToGrid/>
          <w:color w:val="000000"/>
          <w:kern w:val="2"/>
          <w:sz w:val="32"/>
          <w:szCs w:val="32"/>
          <w:lang w:val="eu-ES" w:eastAsia="zh-CN" w:bidi="ar-SA"/>
        </w:rPr>
      </w:pPr>
      <w:r>
        <w:rPr>
          <w:rFonts w:hint="eastAsia" w:ascii="楷体_GB2312" w:hAnsi="Times New Roman" w:eastAsia="楷体_GB2312" w:cs="Times New Roman"/>
          <w:snapToGrid/>
          <w:color w:val="000000"/>
          <w:kern w:val="2"/>
          <w:sz w:val="32"/>
          <w:szCs w:val="32"/>
          <w:lang w:val="en-US" w:eastAsia="zh-CN" w:bidi="ar-SA"/>
        </w:rPr>
        <w:t>（五）</w:t>
      </w:r>
      <w:r>
        <w:rPr>
          <w:rFonts w:hint="eastAsia" w:ascii="楷体_GB2312" w:hAnsi="Times New Roman" w:eastAsia="楷体_GB2312" w:cs="Times New Roman"/>
          <w:snapToGrid/>
          <w:color w:val="000000"/>
          <w:kern w:val="2"/>
          <w:sz w:val="32"/>
          <w:szCs w:val="32"/>
          <w:lang w:val="eu-ES" w:eastAsia="zh-CN" w:bidi="ar-SA"/>
        </w:rPr>
        <w:t>检查程序</w:t>
      </w:r>
    </w:p>
    <w:p>
      <w:pPr>
        <w:pStyle w:val="2"/>
        <w:spacing w:before="47" w:line="360" w:lineRule="auto"/>
        <w:ind w:left="40" w:right="101" w:firstLine="550"/>
        <w:rPr>
          <w:rFonts w:hint="default" w:ascii="仿宋_GB2312" w:hAnsi="仿宋_GB2312" w:eastAsia="仿宋_GB2312" w:cs="仿宋_GB2312"/>
          <w:b w:val="0"/>
          <w:bCs w:val="0"/>
          <w:spacing w:val="-5"/>
          <w:sz w:val="32"/>
          <w:szCs w:val="32"/>
          <w:lang w:val="en-US" w:eastAsia="zh-CN"/>
        </w:rPr>
      </w:pPr>
      <w:r>
        <w:rPr>
          <w:rFonts w:hint="eastAsia" w:ascii="仿宋_GB2312" w:hAnsi="仿宋_GB2312" w:eastAsia="仿宋_GB2312" w:cs="仿宋_GB2312"/>
          <w:b w:val="0"/>
          <w:bCs w:val="0"/>
          <w:spacing w:val="-5"/>
          <w:sz w:val="32"/>
          <w:szCs w:val="32"/>
          <w:lang w:val="eu-ES" w:eastAsia="zh-CN"/>
        </w:rPr>
        <w:t>检查程序</w:t>
      </w:r>
      <w:r>
        <w:rPr>
          <w:rFonts w:hint="eastAsia" w:ascii="仿宋_GB2312" w:hAnsi="仿宋_GB2312" w:eastAsia="仿宋_GB2312" w:cs="仿宋_GB2312"/>
          <w:b w:val="0"/>
          <w:bCs w:val="0"/>
          <w:spacing w:val="-5"/>
          <w:sz w:val="32"/>
          <w:szCs w:val="32"/>
          <w:lang w:val="en-US" w:eastAsia="zh-CN"/>
        </w:rPr>
        <w:t>包括</w:t>
      </w:r>
      <w:r>
        <w:rPr>
          <w:rFonts w:hint="eastAsia" w:ascii="仿宋_GB2312" w:hAnsi="仿宋_GB2312" w:eastAsia="仿宋_GB2312" w:cs="仿宋_GB2312"/>
          <w:b w:val="0"/>
          <w:bCs w:val="0"/>
          <w:spacing w:val="-5"/>
          <w:sz w:val="32"/>
          <w:szCs w:val="32"/>
          <w:lang w:val="eu-ES" w:eastAsia="zh-CN"/>
        </w:rPr>
        <w:t>准备工作</w:t>
      </w:r>
      <w:r>
        <w:rPr>
          <w:rFonts w:hint="eastAsia" w:ascii="仿宋_GB2312" w:hAnsi="仿宋_GB2312" w:eastAsia="仿宋_GB2312" w:cs="仿宋_GB2312"/>
          <w:b w:val="0"/>
          <w:bCs w:val="0"/>
          <w:spacing w:val="-5"/>
          <w:sz w:val="32"/>
          <w:szCs w:val="32"/>
          <w:lang w:val="en-US" w:eastAsia="zh-CN"/>
        </w:rPr>
        <w:t>、</w:t>
      </w:r>
      <w:r>
        <w:rPr>
          <w:rFonts w:hint="eastAsia" w:ascii="仿宋_GB2312" w:hAnsi="仿宋_GB2312" w:eastAsia="仿宋_GB2312" w:cs="仿宋_GB2312"/>
          <w:b w:val="0"/>
          <w:bCs w:val="0"/>
          <w:spacing w:val="-5"/>
          <w:sz w:val="32"/>
          <w:szCs w:val="32"/>
          <w:lang w:val="eu-ES" w:eastAsia="zh-CN"/>
        </w:rPr>
        <w:t>现场巡查</w:t>
      </w:r>
      <w:r>
        <w:rPr>
          <w:rFonts w:hint="eastAsia" w:ascii="仿宋_GB2312" w:hAnsi="仿宋_GB2312" w:eastAsia="仿宋_GB2312" w:cs="仿宋_GB2312"/>
          <w:b w:val="0"/>
          <w:bCs w:val="0"/>
          <w:spacing w:val="-5"/>
          <w:sz w:val="32"/>
          <w:szCs w:val="32"/>
          <w:lang w:val="en-US" w:eastAsia="zh-CN"/>
        </w:rPr>
        <w:t>频率和</w:t>
      </w:r>
      <w:r>
        <w:rPr>
          <w:rFonts w:hint="eastAsia" w:ascii="仿宋_GB2312" w:hAnsi="仿宋_GB2312" w:eastAsia="仿宋_GB2312" w:cs="仿宋_GB2312"/>
          <w:b w:val="0"/>
          <w:bCs w:val="0"/>
          <w:spacing w:val="-5"/>
          <w:sz w:val="32"/>
          <w:szCs w:val="32"/>
          <w:lang w:val="eu-ES" w:eastAsia="zh-CN"/>
        </w:rPr>
        <w:t>纠错措施。</w:t>
      </w:r>
    </w:p>
    <w:p>
      <w:pPr>
        <w:pStyle w:val="2"/>
        <w:spacing w:before="47" w:line="360" w:lineRule="auto"/>
        <w:ind w:left="40" w:right="101" w:firstLine="550"/>
        <w:rPr>
          <w:rFonts w:hint="eastAsia" w:ascii="仿宋_GB2312" w:hAnsi="仿宋_GB2312" w:eastAsia="仿宋_GB2312" w:cs="仿宋_GB2312"/>
          <w:b w:val="0"/>
          <w:bCs w:val="0"/>
          <w:spacing w:val="-5"/>
          <w:sz w:val="32"/>
          <w:szCs w:val="32"/>
          <w:lang w:val="eu-ES" w:eastAsia="zh-CN"/>
        </w:rPr>
      </w:pPr>
      <w:r>
        <w:rPr>
          <w:rFonts w:hint="eastAsia" w:ascii="仿宋_GB2312" w:hAnsi="仿宋_GB2312" w:eastAsia="仿宋_GB2312" w:cs="仿宋_GB2312"/>
          <w:b w:val="0"/>
          <w:bCs w:val="0"/>
          <w:spacing w:val="-5"/>
          <w:sz w:val="32"/>
          <w:szCs w:val="32"/>
          <w:lang w:val="eu-ES" w:eastAsia="zh-CN"/>
        </w:rPr>
        <w:t>准备工作</w:t>
      </w:r>
      <w:r>
        <w:rPr>
          <w:rFonts w:hint="eastAsia" w:ascii="仿宋_GB2312" w:hAnsi="仿宋_GB2312" w:eastAsia="仿宋_GB2312" w:cs="仿宋_GB2312"/>
          <w:b w:val="0"/>
          <w:bCs w:val="0"/>
          <w:spacing w:val="-5"/>
          <w:sz w:val="32"/>
          <w:szCs w:val="32"/>
          <w:lang w:val="en-US" w:eastAsia="zh-CN"/>
        </w:rPr>
        <w:t>指检查前</w:t>
      </w:r>
      <w:r>
        <w:rPr>
          <w:rFonts w:hint="eastAsia" w:ascii="仿宋_GB2312" w:hAnsi="仿宋_GB2312" w:eastAsia="仿宋_GB2312" w:cs="仿宋_GB2312"/>
          <w:b w:val="0"/>
          <w:bCs w:val="0"/>
          <w:spacing w:val="-5"/>
          <w:sz w:val="32"/>
          <w:szCs w:val="32"/>
          <w:lang w:val="eu-ES" w:eastAsia="zh-CN"/>
        </w:rPr>
        <w:t>了解生产企业相关信息，包括名称、地址、联系人、联系电话等。选派培训合格的农产品生产基地质量安全巡查员，根据检查内容的总体要求，做好生产基地巡查的准备工作。</w:t>
      </w:r>
    </w:p>
    <w:p>
      <w:pPr>
        <w:pStyle w:val="2"/>
        <w:spacing w:before="47" w:line="360" w:lineRule="auto"/>
        <w:ind w:left="40" w:right="101" w:firstLine="550"/>
        <w:rPr>
          <w:rFonts w:hint="eastAsia" w:ascii="仿宋_GB2312" w:hAnsi="仿宋_GB2312" w:eastAsia="仿宋_GB2312" w:cs="仿宋_GB2312"/>
          <w:b w:val="0"/>
          <w:bCs w:val="0"/>
          <w:spacing w:val="-5"/>
          <w:sz w:val="32"/>
          <w:szCs w:val="32"/>
          <w:lang w:val="eu-ES" w:eastAsia="zh-CN"/>
        </w:rPr>
      </w:pPr>
      <w:r>
        <w:rPr>
          <w:rFonts w:hint="eastAsia" w:ascii="仿宋_GB2312" w:hAnsi="仿宋_GB2312" w:eastAsia="仿宋_GB2312" w:cs="仿宋_GB2312"/>
          <w:b w:val="0"/>
          <w:bCs w:val="0"/>
          <w:spacing w:val="-5"/>
          <w:sz w:val="32"/>
          <w:szCs w:val="32"/>
          <w:lang w:val="eu-ES" w:eastAsia="zh-CN"/>
        </w:rPr>
        <w:t>农产品生产基地质量安全巡查</w:t>
      </w:r>
      <w:r>
        <w:rPr>
          <w:rFonts w:hint="eastAsia" w:ascii="仿宋_GB2312" w:hAnsi="仿宋_GB2312" w:eastAsia="仿宋_GB2312" w:cs="仿宋_GB2312"/>
          <w:b w:val="0"/>
          <w:bCs w:val="0"/>
          <w:spacing w:val="-5"/>
          <w:sz w:val="32"/>
          <w:szCs w:val="32"/>
          <w:lang w:val="en-US" w:eastAsia="zh-CN"/>
        </w:rPr>
        <w:t>频率为</w:t>
      </w:r>
      <w:r>
        <w:rPr>
          <w:rFonts w:hint="eastAsia" w:ascii="仿宋_GB2312" w:hAnsi="仿宋_GB2312" w:eastAsia="仿宋_GB2312" w:cs="仿宋_GB2312"/>
          <w:b w:val="0"/>
          <w:bCs w:val="0"/>
          <w:spacing w:val="-5"/>
          <w:sz w:val="32"/>
          <w:szCs w:val="32"/>
          <w:lang w:val="eu-ES" w:eastAsia="zh-CN"/>
        </w:rPr>
        <w:t>半年一次，按照附录规定的总体要求，对生产企业进行实地巡查。</w:t>
      </w:r>
    </w:p>
    <w:p>
      <w:pPr>
        <w:pStyle w:val="2"/>
        <w:spacing w:before="47" w:line="360" w:lineRule="auto"/>
        <w:ind w:left="40" w:right="101" w:firstLine="550"/>
        <w:rPr>
          <w:rFonts w:hint="eastAsia" w:ascii="仿宋_GB2312" w:hAnsi="仿宋_GB2312" w:eastAsia="仿宋_GB2312" w:cs="仿宋_GB2312"/>
          <w:b w:val="0"/>
          <w:bCs w:val="0"/>
          <w:spacing w:val="-5"/>
          <w:sz w:val="32"/>
          <w:szCs w:val="32"/>
          <w:lang w:val="eu-ES" w:eastAsia="zh-CN"/>
        </w:rPr>
      </w:pPr>
      <w:bookmarkStart w:id="11" w:name="OLE_LINK18"/>
      <w:r>
        <w:rPr>
          <w:rFonts w:hint="eastAsia" w:ascii="仿宋_GB2312" w:hAnsi="仿宋_GB2312" w:eastAsia="仿宋_GB2312" w:cs="仿宋_GB2312"/>
          <w:b w:val="0"/>
          <w:bCs w:val="0"/>
          <w:spacing w:val="-5"/>
          <w:sz w:val="32"/>
          <w:szCs w:val="32"/>
          <w:lang w:val="eu-ES" w:eastAsia="zh-CN"/>
        </w:rPr>
        <w:t>纠错措施</w:t>
      </w:r>
      <w:bookmarkEnd w:id="11"/>
      <w:r>
        <w:rPr>
          <w:rFonts w:hint="eastAsia" w:ascii="仿宋_GB2312" w:hAnsi="仿宋_GB2312" w:eastAsia="仿宋_GB2312" w:cs="仿宋_GB2312"/>
          <w:b w:val="0"/>
          <w:bCs w:val="0"/>
          <w:spacing w:val="-5"/>
          <w:sz w:val="32"/>
          <w:szCs w:val="32"/>
          <w:lang w:val="en-US" w:eastAsia="zh-CN"/>
        </w:rPr>
        <w:t>是指</w:t>
      </w:r>
      <w:r>
        <w:rPr>
          <w:rFonts w:hint="eastAsia" w:ascii="仿宋_GB2312" w:hAnsi="仿宋_GB2312" w:eastAsia="仿宋_GB2312" w:cs="仿宋_GB2312"/>
          <w:b w:val="0"/>
          <w:bCs w:val="0"/>
          <w:spacing w:val="-5"/>
          <w:sz w:val="32"/>
          <w:szCs w:val="32"/>
          <w:lang w:val="eu-ES" w:eastAsia="zh-CN"/>
        </w:rPr>
        <w:t>巡查结束后对</w:t>
      </w:r>
      <w:bookmarkStart w:id="12" w:name="OLE_LINK6"/>
      <w:r>
        <w:rPr>
          <w:rFonts w:hint="eastAsia" w:ascii="仿宋_GB2312" w:hAnsi="仿宋_GB2312" w:eastAsia="仿宋_GB2312" w:cs="仿宋_GB2312"/>
          <w:b w:val="0"/>
          <w:bCs w:val="0"/>
          <w:spacing w:val="-5"/>
          <w:sz w:val="32"/>
          <w:szCs w:val="32"/>
          <w:lang w:val="eu-ES" w:eastAsia="zh-CN"/>
        </w:rPr>
        <w:t>生产企业</w:t>
      </w:r>
      <w:bookmarkEnd w:id="12"/>
      <w:r>
        <w:rPr>
          <w:rFonts w:hint="eastAsia" w:ascii="仿宋_GB2312" w:hAnsi="仿宋_GB2312" w:eastAsia="仿宋_GB2312" w:cs="仿宋_GB2312"/>
          <w:b w:val="0"/>
          <w:bCs w:val="0"/>
          <w:spacing w:val="-5"/>
          <w:sz w:val="32"/>
          <w:szCs w:val="32"/>
          <w:lang w:val="eu-ES" w:eastAsia="zh-CN"/>
        </w:rPr>
        <w:t>进行</w:t>
      </w:r>
      <w:bookmarkStart w:id="13" w:name="OLE_LINK21"/>
      <w:r>
        <w:rPr>
          <w:rFonts w:hint="eastAsia" w:ascii="仿宋_GB2312" w:hAnsi="仿宋_GB2312" w:eastAsia="仿宋_GB2312" w:cs="仿宋_GB2312"/>
          <w:b w:val="0"/>
          <w:bCs w:val="0"/>
          <w:spacing w:val="-5"/>
          <w:sz w:val="32"/>
          <w:szCs w:val="32"/>
          <w:lang w:val="eu-ES" w:eastAsia="zh-CN"/>
        </w:rPr>
        <w:t>纠错措施</w:t>
      </w:r>
      <w:bookmarkEnd w:id="13"/>
      <w:r>
        <w:rPr>
          <w:rFonts w:hint="eastAsia" w:ascii="仿宋_GB2312" w:hAnsi="仿宋_GB2312" w:eastAsia="仿宋_GB2312" w:cs="仿宋_GB2312"/>
          <w:b w:val="0"/>
          <w:bCs w:val="0"/>
          <w:spacing w:val="-5"/>
          <w:sz w:val="32"/>
          <w:szCs w:val="32"/>
          <w:lang w:val="eu-ES" w:eastAsia="zh-CN"/>
        </w:rPr>
        <w:t>。</w:t>
      </w:r>
    </w:p>
    <w:p>
      <w:pPr>
        <w:pStyle w:val="2"/>
        <w:spacing w:before="293" w:line="360" w:lineRule="auto"/>
        <w:ind w:right="128" w:firstLine="640" w:firstLineChars="200"/>
        <w:rPr>
          <w:rFonts w:hint="eastAsia" w:ascii="楷体_GB2312" w:hAnsi="Times New Roman" w:eastAsia="楷体_GB2312" w:cs="Times New Roman"/>
          <w:snapToGrid/>
          <w:color w:val="000000"/>
          <w:kern w:val="2"/>
          <w:sz w:val="32"/>
          <w:szCs w:val="32"/>
          <w:lang w:val="en-US" w:eastAsia="zh-CN" w:bidi="ar-SA"/>
        </w:rPr>
      </w:pPr>
      <w:r>
        <w:rPr>
          <w:rFonts w:hint="eastAsia" w:ascii="楷体_GB2312" w:hAnsi="Times New Roman" w:eastAsia="楷体_GB2312" w:cs="Times New Roman"/>
          <w:snapToGrid/>
          <w:color w:val="000000"/>
          <w:kern w:val="2"/>
          <w:sz w:val="32"/>
          <w:szCs w:val="32"/>
          <w:lang w:val="en-US" w:eastAsia="zh-CN" w:bidi="ar-SA"/>
        </w:rPr>
        <w:t>（六）处置</w:t>
      </w:r>
    </w:p>
    <w:p>
      <w:pPr>
        <w:pStyle w:val="2"/>
        <w:spacing w:before="47" w:line="360" w:lineRule="auto"/>
        <w:ind w:right="101" w:firstLine="620" w:firstLineChars="200"/>
        <w:rPr>
          <w:rFonts w:hint="eastAsia" w:ascii="仿宋_GB2312" w:hAnsi="仿宋_GB2312" w:eastAsia="仿宋_GB2312" w:cs="仿宋_GB2312"/>
          <w:bCs/>
          <w:snapToGrid/>
          <w:color w:val="000000"/>
          <w:kern w:val="2"/>
          <w:sz w:val="32"/>
          <w:szCs w:val="32"/>
          <w:lang w:val="eu-ES" w:eastAsia="zh-CN" w:bidi="ar-SA"/>
        </w:rPr>
      </w:pPr>
      <w:r>
        <w:rPr>
          <w:rFonts w:hint="eastAsia" w:ascii="仿宋_GB2312" w:hAnsi="仿宋_GB2312" w:eastAsia="仿宋_GB2312" w:cs="仿宋_GB2312"/>
          <w:b w:val="0"/>
          <w:bCs w:val="0"/>
          <w:spacing w:val="-5"/>
          <w:sz w:val="32"/>
          <w:szCs w:val="32"/>
          <w:lang w:val="eu-ES" w:eastAsia="zh-CN"/>
        </w:rPr>
        <w:t>现场巡查员向生产企业指出检查中发现的问题与不足，进行纠错</w:t>
      </w:r>
      <w:r>
        <w:rPr>
          <w:rFonts w:hint="eastAsia" w:ascii="仿宋_GB2312" w:hAnsi="仿宋_GB2312" w:eastAsia="仿宋_GB2312" w:cs="仿宋_GB2312"/>
          <w:bCs/>
          <w:snapToGrid/>
          <w:color w:val="000000"/>
          <w:kern w:val="2"/>
          <w:sz w:val="32"/>
          <w:szCs w:val="32"/>
          <w:lang w:val="eu-ES" w:eastAsia="zh-CN" w:bidi="ar-SA"/>
        </w:rPr>
        <w:t>措施，并根据企业情况给予合理的整改期限。</w:t>
      </w:r>
    </w:p>
    <w:p>
      <w:pPr>
        <w:widowControl w:val="0"/>
        <w:kinsoku/>
        <w:autoSpaceDE/>
        <w:autoSpaceDN/>
        <w:adjustRightInd/>
        <w:snapToGrid/>
        <w:spacing w:line="360" w:lineRule="auto"/>
        <w:ind w:firstLine="640" w:firstLineChars="200"/>
        <w:jc w:val="both"/>
        <w:textAlignment w:val="auto"/>
        <w:rPr>
          <w:rFonts w:hint="eastAsia" w:ascii="黑体" w:hAnsi="Times New Roman" w:eastAsia="黑体" w:cs="Times New Roman"/>
          <w:snapToGrid/>
          <w:kern w:val="2"/>
          <w:sz w:val="32"/>
          <w:szCs w:val="32"/>
          <w:lang w:val="en-US" w:eastAsia="zh-CN"/>
        </w:rPr>
      </w:pPr>
      <w:r>
        <w:rPr>
          <w:rFonts w:hint="eastAsia" w:ascii="黑体" w:hAnsi="Times New Roman" w:eastAsia="黑体" w:cs="Times New Roman"/>
          <w:snapToGrid/>
          <w:kern w:val="2"/>
          <w:sz w:val="32"/>
          <w:szCs w:val="32"/>
          <w:lang w:val="en-US" w:eastAsia="zh-CN"/>
        </w:rPr>
        <w:t>六、重大意见分歧的处理依据和结果</w:t>
      </w:r>
      <w:r>
        <w:rPr>
          <w:rFonts w:hint="eastAsia" w:ascii="黑体" w:hAnsi="Times New Roman" w:eastAsia="黑体" w:cs="Times New Roman"/>
          <w:snapToGrid/>
          <w:kern w:val="2"/>
          <w:sz w:val="32"/>
          <w:szCs w:val="32"/>
          <w:lang w:val="en-US" w:eastAsia="zh-CN"/>
        </w:rPr>
        <w:tab/>
      </w:r>
    </w:p>
    <w:p>
      <w:pPr>
        <w:pStyle w:val="2"/>
        <w:spacing w:before="47" w:line="360" w:lineRule="auto"/>
        <w:ind w:right="101" w:firstLine="620" w:firstLineChars="200"/>
        <w:rPr>
          <w:rFonts w:hint="default" w:ascii="仿宋_GB2312" w:hAnsi="仿宋_GB2312" w:eastAsia="仿宋_GB2312" w:cs="仿宋_GB2312"/>
          <w:bCs/>
          <w:snapToGrid/>
          <w:color w:val="000000"/>
          <w:kern w:val="2"/>
          <w:sz w:val="32"/>
          <w:szCs w:val="32"/>
          <w:lang w:val="en-US" w:eastAsia="zh-CN" w:bidi="ar-SA"/>
        </w:rPr>
      </w:pPr>
      <w:r>
        <w:rPr>
          <w:rFonts w:hint="default" w:ascii="仿宋_GB2312" w:hAnsi="仿宋_GB2312" w:eastAsia="仿宋_GB2312" w:cs="仿宋_GB2312"/>
          <w:b w:val="0"/>
          <w:bCs w:val="0"/>
          <w:spacing w:val="-5"/>
          <w:sz w:val="32"/>
          <w:szCs w:val="32"/>
          <w:lang w:val="en-US" w:eastAsia="zh-CN"/>
        </w:rPr>
        <w:t>无</w:t>
      </w:r>
      <w:r>
        <w:rPr>
          <w:rFonts w:hint="eastAsia" w:ascii="仿宋_GB2312" w:hAnsi="仿宋_GB2312" w:eastAsia="仿宋_GB2312" w:cs="仿宋_GB2312"/>
          <w:b w:val="0"/>
          <w:bCs w:val="0"/>
          <w:spacing w:val="-5"/>
          <w:sz w:val="32"/>
          <w:szCs w:val="32"/>
          <w:lang w:val="en-US" w:eastAsia="zh-CN"/>
        </w:rPr>
        <w:t>。</w:t>
      </w:r>
    </w:p>
    <w:p>
      <w:pPr>
        <w:widowControl w:val="0"/>
        <w:kinsoku/>
        <w:autoSpaceDE/>
        <w:autoSpaceDN/>
        <w:adjustRightInd/>
        <w:snapToGrid/>
        <w:spacing w:line="360" w:lineRule="auto"/>
        <w:ind w:firstLine="640" w:firstLineChars="200"/>
        <w:jc w:val="both"/>
        <w:textAlignment w:val="auto"/>
        <w:rPr>
          <w:rFonts w:hint="eastAsia" w:ascii="黑体" w:hAnsi="Times New Roman" w:eastAsia="黑体" w:cs="Times New Roman"/>
          <w:snapToGrid/>
          <w:kern w:val="2"/>
          <w:sz w:val="32"/>
          <w:szCs w:val="32"/>
          <w:lang w:val="en-US" w:eastAsia="zh-CN"/>
        </w:rPr>
      </w:pPr>
      <w:r>
        <w:rPr>
          <w:rFonts w:hint="eastAsia" w:ascii="黑体" w:hAnsi="Times New Roman" w:eastAsia="黑体" w:cs="Times New Roman"/>
          <w:snapToGrid/>
          <w:kern w:val="2"/>
          <w:sz w:val="32"/>
          <w:szCs w:val="32"/>
          <w:lang w:val="en-US" w:eastAsia="zh-CN"/>
        </w:rPr>
        <w:t>七、作为推荐性或强制性标准的建议及其理由</w:t>
      </w:r>
    </w:p>
    <w:p>
      <w:pPr>
        <w:spacing w:line="360" w:lineRule="auto"/>
        <w:ind w:firstLine="640" w:firstLineChars="200"/>
        <w:rPr>
          <w:rFonts w:hint="eastAsia"/>
          <w:b w:val="0"/>
          <w:bCs w:val="0"/>
          <w:spacing w:val="-5"/>
          <w:sz w:val="32"/>
          <w:szCs w:val="32"/>
          <w:lang w:val="eu-ES" w:eastAsia="zh-CN"/>
        </w:rPr>
      </w:pPr>
      <w:r>
        <w:rPr>
          <w:rFonts w:hint="eastAsia" w:ascii="仿宋_GB2312" w:hAnsi="仿宋_GB2312" w:eastAsia="仿宋_GB2312" w:cs="仿宋_GB2312"/>
          <w:b w:val="0"/>
          <w:bCs/>
          <w:snapToGrid/>
          <w:spacing w:val="0"/>
          <w:kern w:val="2"/>
          <w:sz w:val="32"/>
          <w:szCs w:val="32"/>
          <w:lang w:val="eu-ES" w:eastAsia="zh-CN"/>
        </w:rPr>
        <w:t xml:space="preserve"> </w:t>
      </w:r>
      <w:r>
        <w:rPr>
          <w:rFonts w:hint="eastAsia" w:ascii="仿宋_GB2312" w:hAnsi="仿宋_GB2312" w:eastAsia="仿宋_GB2312" w:cs="仿宋_GB2312"/>
          <w:b w:val="0"/>
          <w:bCs w:val="0"/>
          <w:snapToGrid w:val="0"/>
          <w:color w:val="000000"/>
          <w:spacing w:val="-5"/>
          <w:kern w:val="0"/>
          <w:sz w:val="32"/>
          <w:szCs w:val="32"/>
          <w:lang w:val="eu-ES" w:eastAsia="zh-CN" w:bidi="ar-SA"/>
        </w:rPr>
        <w:t>本文件为江西省农产品生产基地巡查操作规范，并不涉及有关国家安全、保护人体健康和人身财产安全、环境质量要求等有关强制性地方标准或强制性条文等的八项要求之一。因此，建议将本文件作为推荐性标准颁布实施。</w:t>
      </w:r>
    </w:p>
    <w:p>
      <w:pPr>
        <w:widowControl w:val="0"/>
        <w:kinsoku/>
        <w:autoSpaceDE/>
        <w:autoSpaceDN/>
        <w:adjustRightInd/>
        <w:snapToGrid/>
        <w:spacing w:line="360" w:lineRule="auto"/>
        <w:ind w:firstLine="640" w:firstLineChars="200"/>
        <w:jc w:val="both"/>
        <w:textAlignment w:val="auto"/>
        <w:rPr>
          <w:rFonts w:hint="eastAsia" w:ascii="黑体" w:hAnsi="Times New Roman" w:eastAsia="黑体" w:cs="Times New Roman"/>
          <w:snapToGrid/>
          <w:kern w:val="2"/>
          <w:sz w:val="32"/>
          <w:szCs w:val="32"/>
          <w:lang w:val="en-US" w:eastAsia="zh-CN"/>
        </w:rPr>
      </w:pPr>
      <w:r>
        <w:rPr>
          <w:rFonts w:hint="eastAsia" w:ascii="黑体" w:hAnsi="Times New Roman" w:eastAsia="黑体" w:cs="Times New Roman"/>
          <w:snapToGrid/>
          <w:kern w:val="2"/>
          <w:sz w:val="32"/>
          <w:szCs w:val="32"/>
          <w:lang w:val="en-US" w:eastAsia="zh-CN"/>
        </w:rPr>
        <w:t>八、贯彻标准的措施建议和预测效果</w:t>
      </w:r>
    </w:p>
    <w:p>
      <w:pPr>
        <w:spacing w:line="360" w:lineRule="auto"/>
        <w:ind w:firstLine="620" w:firstLineChars="200"/>
        <w:rPr>
          <w:rFonts w:hint="eastAsia" w:ascii="仿宋_GB2312" w:hAnsi="仿宋_GB2312" w:eastAsia="仿宋_GB2312" w:cs="仿宋_GB2312"/>
          <w:b w:val="0"/>
          <w:bCs w:val="0"/>
          <w:snapToGrid w:val="0"/>
          <w:color w:val="000000"/>
          <w:spacing w:val="-5"/>
          <w:kern w:val="0"/>
          <w:sz w:val="32"/>
          <w:szCs w:val="32"/>
          <w:lang w:val="eu-ES" w:eastAsia="zh-CN" w:bidi="ar-SA"/>
        </w:rPr>
      </w:pPr>
      <w:r>
        <w:rPr>
          <w:rFonts w:hint="eastAsia" w:ascii="仿宋_GB2312" w:hAnsi="仿宋_GB2312" w:eastAsia="仿宋_GB2312" w:cs="仿宋_GB2312"/>
          <w:b w:val="0"/>
          <w:bCs w:val="0"/>
          <w:snapToGrid w:val="0"/>
          <w:color w:val="000000"/>
          <w:spacing w:val="-5"/>
          <w:kern w:val="0"/>
          <w:sz w:val="32"/>
          <w:szCs w:val="32"/>
          <w:lang w:val="eu-ES" w:eastAsia="zh-CN" w:bidi="ar-SA"/>
        </w:rPr>
        <w:t>建议在本文件发布后，用标准化技术手段指导江西省生产基地巡查操作规范，加大标准的宣贯实施力度，积极对标准进行宣贯和培训，使江西省市县三级都能够根据标准条款的要求开展农产品生产基地质量安全巡查工作；在主要生产地或相关产业（体系）组织举行生产、加工、销售等关键环节相关人员的培训，促进标准的应用。</w:t>
      </w:r>
    </w:p>
    <w:p>
      <w:pPr>
        <w:widowControl w:val="0"/>
        <w:numPr>
          <w:ilvl w:val="0"/>
          <w:numId w:val="3"/>
        </w:numPr>
        <w:kinsoku/>
        <w:autoSpaceDE/>
        <w:autoSpaceDN/>
        <w:adjustRightInd/>
        <w:snapToGrid/>
        <w:spacing w:line="360" w:lineRule="auto"/>
        <w:ind w:firstLine="640" w:firstLineChars="200"/>
        <w:jc w:val="both"/>
        <w:textAlignment w:val="auto"/>
        <w:rPr>
          <w:rFonts w:hint="eastAsia" w:ascii="黑体" w:hAnsi="Times New Roman" w:eastAsia="黑体" w:cs="Times New Roman"/>
          <w:snapToGrid/>
          <w:kern w:val="2"/>
          <w:sz w:val="32"/>
          <w:szCs w:val="32"/>
          <w:lang w:val="en-US" w:eastAsia="zh-CN"/>
        </w:rPr>
      </w:pPr>
      <w:r>
        <w:rPr>
          <w:rFonts w:hint="eastAsia" w:ascii="黑体" w:hAnsi="Times New Roman" w:eastAsia="黑体" w:cs="Times New Roman"/>
          <w:snapToGrid/>
          <w:kern w:val="2"/>
          <w:sz w:val="32"/>
          <w:szCs w:val="32"/>
          <w:lang w:val="en-US" w:eastAsia="zh-CN"/>
        </w:rPr>
        <w:t>其它需要说明的事项</w:t>
      </w:r>
    </w:p>
    <w:p>
      <w:pPr>
        <w:pStyle w:val="2"/>
        <w:spacing w:before="47" w:line="360" w:lineRule="auto"/>
        <w:ind w:right="101" w:firstLine="620" w:firstLineChars="200"/>
        <w:rPr>
          <w:rFonts w:hint="eastAsia"/>
          <w:b w:val="0"/>
          <w:bCs w:val="0"/>
          <w:spacing w:val="-5"/>
          <w:sz w:val="32"/>
          <w:szCs w:val="32"/>
          <w:lang w:val="eu-ES" w:eastAsia="zh-CN"/>
        </w:rPr>
      </w:pPr>
      <w:r>
        <w:rPr>
          <w:rFonts w:hint="eastAsia" w:ascii="仿宋_GB2312" w:hAnsi="仿宋_GB2312" w:eastAsia="仿宋_GB2312" w:cs="仿宋_GB2312"/>
          <w:b w:val="0"/>
          <w:bCs w:val="0"/>
          <w:snapToGrid w:val="0"/>
          <w:color w:val="000000"/>
          <w:spacing w:val="-5"/>
          <w:kern w:val="0"/>
          <w:sz w:val="32"/>
          <w:szCs w:val="32"/>
          <w:lang w:val="eu-ES" w:eastAsia="zh-CN" w:bidi="ar-SA"/>
        </w:rPr>
        <w:t xml:space="preserve">无。   </w:t>
      </w:r>
      <w:r>
        <w:rPr>
          <w:rFonts w:hint="eastAsia" w:eastAsia="仿宋_GB2312"/>
          <w:sz w:val="28"/>
          <w:szCs w:val="28"/>
        </w:rPr>
        <w:t xml:space="preserve">    </w:t>
      </w:r>
    </w:p>
    <w:p>
      <w:pPr>
        <w:pStyle w:val="2"/>
        <w:spacing w:before="47" w:line="360" w:lineRule="auto"/>
        <w:ind w:right="101"/>
        <w:rPr>
          <w:rFonts w:hint="eastAsia"/>
          <w:b w:val="0"/>
          <w:bCs w:val="0"/>
          <w:spacing w:val="-5"/>
          <w:sz w:val="32"/>
          <w:szCs w:val="32"/>
          <w:lang w:val="eu-ES" w:eastAsia="zh-CN"/>
        </w:rPr>
      </w:pPr>
    </w:p>
    <w:p>
      <w:pPr>
        <w:pStyle w:val="2"/>
        <w:spacing w:before="47" w:line="360" w:lineRule="auto"/>
        <w:ind w:right="101"/>
        <w:rPr>
          <w:rFonts w:hint="eastAsia"/>
          <w:b w:val="0"/>
          <w:bCs w:val="0"/>
          <w:spacing w:val="-5"/>
          <w:sz w:val="32"/>
          <w:szCs w:val="32"/>
          <w:lang w:val="eu-ES" w:eastAsia="zh-CN"/>
        </w:rPr>
      </w:pPr>
    </w:p>
    <w:p>
      <w:pPr>
        <w:pStyle w:val="2"/>
        <w:spacing w:before="47" w:line="360" w:lineRule="auto"/>
        <w:ind w:right="101"/>
        <w:rPr>
          <w:rFonts w:hint="eastAsia"/>
          <w:b w:val="0"/>
          <w:bCs w:val="0"/>
          <w:spacing w:val="-5"/>
          <w:sz w:val="32"/>
          <w:szCs w:val="32"/>
          <w:lang w:val="eu-ES" w:eastAsia="zh-CN"/>
        </w:rPr>
      </w:pPr>
    </w:p>
    <w:p>
      <w:pPr>
        <w:ind w:firstLine="620" w:firstLineChars="200"/>
        <w:rPr>
          <w:rFonts w:hint="eastAsia" w:ascii="仿宋_GB2312" w:hAnsi="仿宋_GB2312" w:eastAsia="仿宋_GB2312" w:cs="仿宋_GB2312"/>
          <w:spacing w:val="-5"/>
          <w:sz w:val="32"/>
          <w:szCs w:val="32"/>
          <w:lang w:eastAsia="zh-CN"/>
        </w:rPr>
      </w:pP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b w:val="0"/>
          <w:bCs w:val="0"/>
          <w:spacing w:val="-5"/>
          <w:sz w:val="32"/>
          <w:szCs w:val="32"/>
          <w:lang w:val="en-US" w:eastAsia="zh-CN"/>
        </w:rPr>
        <w:t>农产品生产基地质量安全巡查规范</w:t>
      </w:r>
      <w:r>
        <w:rPr>
          <w:rFonts w:hint="eastAsia" w:ascii="仿宋_GB2312" w:hAnsi="仿宋_GB2312" w:eastAsia="仿宋_GB2312" w:cs="仿宋_GB2312"/>
          <w:spacing w:val="-5"/>
          <w:sz w:val="32"/>
          <w:szCs w:val="32"/>
          <w:lang w:eastAsia="zh-CN"/>
        </w:rPr>
        <w:t xml:space="preserve">》标准起草小组 </w:t>
      </w:r>
    </w:p>
    <w:p>
      <w:pPr>
        <w:ind w:left="0" w:leftChars="0" w:firstLine="620" w:firstLineChars="200"/>
        <w:rPr>
          <w:rFonts w:hint="eastAsia" w:ascii="仿宋_GB2312" w:hAnsi="仿宋_GB2312" w:eastAsia="仿宋_GB2312" w:cs="仿宋_GB2312"/>
          <w:spacing w:val="-5"/>
          <w:sz w:val="32"/>
          <w:szCs w:val="32"/>
          <w:lang w:eastAsia="zh-CN"/>
        </w:rPr>
      </w:pPr>
    </w:p>
    <w:p>
      <w:pPr>
        <w:ind w:left="0" w:leftChars="0" w:firstLine="4650" w:firstLineChars="1500"/>
        <w:rPr>
          <w:rFonts w:hint="eastAsia" w:ascii="仿宋_GB2312" w:hAnsi="仿宋_GB2312" w:eastAsia="仿宋_GB2312" w:cs="仿宋_GB2312"/>
          <w:spacing w:val="-5"/>
          <w:sz w:val="32"/>
          <w:szCs w:val="32"/>
          <w:lang w:eastAsia="zh-CN"/>
        </w:rPr>
      </w:pPr>
      <w:r>
        <w:rPr>
          <w:rFonts w:hint="eastAsia" w:ascii="仿宋_GB2312" w:hAnsi="仿宋_GB2312" w:eastAsia="仿宋_GB2312" w:cs="仿宋_GB2312"/>
          <w:spacing w:val="-5"/>
          <w:sz w:val="32"/>
          <w:szCs w:val="32"/>
          <w:lang w:eastAsia="zh-CN"/>
        </w:rPr>
        <w:t>二○</w:t>
      </w:r>
      <w:r>
        <w:rPr>
          <w:rFonts w:hint="eastAsia" w:ascii="仿宋_GB2312" w:hAnsi="仿宋_GB2312" w:eastAsia="仿宋_GB2312" w:cs="仿宋_GB2312"/>
          <w:spacing w:val="-5"/>
          <w:sz w:val="32"/>
          <w:szCs w:val="32"/>
          <w:lang w:val="en-US" w:eastAsia="zh-CN"/>
        </w:rPr>
        <w:t>二五年一</w:t>
      </w:r>
      <w:r>
        <w:rPr>
          <w:rFonts w:hint="eastAsia" w:ascii="仿宋_GB2312" w:hAnsi="仿宋_GB2312" w:eastAsia="仿宋_GB2312" w:cs="仿宋_GB2312"/>
          <w:spacing w:val="-5"/>
          <w:sz w:val="32"/>
          <w:szCs w:val="32"/>
          <w:lang w:eastAsia="zh-CN"/>
        </w:rPr>
        <w:t>月</w:t>
      </w:r>
      <w:r>
        <w:rPr>
          <w:rFonts w:hint="eastAsia" w:ascii="仿宋_GB2312" w:hAnsi="仿宋_GB2312" w:eastAsia="仿宋_GB2312" w:cs="仿宋_GB2312"/>
          <w:spacing w:val="-5"/>
          <w:sz w:val="32"/>
          <w:szCs w:val="32"/>
          <w:lang w:val="en-US" w:eastAsia="zh-CN"/>
        </w:rPr>
        <w:t>三</w:t>
      </w:r>
      <w:r>
        <w:rPr>
          <w:rFonts w:hint="eastAsia" w:ascii="仿宋_GB2312" w:hAnsi="仿宋_GB2312" w:eastAsia="仿宋_GB2312" w:cs="仿宋_GB2312"/>
          <w:spacing w:val="-5"/>
          <w:sz w:val="32"/>
          <w:szCs w:val="32"/>
          <w:lang w:eastAsia="zh-CN"/>
        </w:rPr>
        <w:t>日</w:t>
      </w:r>
    </w:p>
    <w:p>
      <w:pPr>
        <w:pStyle w:val="2"/>
        <w:spacing w:before="47" w:line="360" w:lineRule="auto"/>
        <w:ind w:left="40" w:right="101" w:firstLine="1119" w:firstLineChars="361"/>
        <w:rPr>
          <w:rFonts w:hint="eastAsia"/>
          <w:b w:val="0"/>
          <w:bCs w:val="0"/>
          <w:spacing w:val="-5"/>
          <w:sz w:val="32"/>
          <w:szCs w:val="32"/>
          <w:lang w:val="eu-ES" w:eastAsia="zh-CN"/>
        </w:rPr>
      </w:pPr>
    </w:p>
    <w:sectPr>
      <w:headerReference r:id="rId5" w:type="default"/>
      <w:pgSz w:w="11907" w:h="16839"/>
      <w:pgMar w:top="1440" w:right="1797" w:bottom="1440" w:left="179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4F0803"/>
    <w:multiLevelType w:val="singleLevel"/>
    <w:tmpl w:val="C74F0803"/>
    <w:lvl w:ilvl="0" w:tentative="0">
      <w:start w:val="2"/>
      <w:numFmt w:val="chineseCounting"/>
      <w:suff w:val="space"/>
      <w:lvlText w:val="（%1）"/>
      <w:lvlJc w:val="left"/>
      <w:rPr>
        <w:rFonts w:hint="eastAsia"/>
      </w:rPr>
    </w:lvl>
  </w:abstractNum>
  <w:abstractNum w:abstractNumId="1">
    <w:nsid w:val="1FC91163"/>
    <w:multiLevelType w:val="multilevel"/>
    <w:tmpl w:val="1FC91163"/>
    <w:lvl w:ilvl="0" w:tentative="0">
      <w:start w:val="1"/>
      <w:numFmt w:val="decimal"/>
      <w:pStyle w:val="1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5EF44F82"/>
    <w:multiLevelType w:val="singleLevel"/>
    <w:tmpl w:val="5EF44F82"/>
    <w:lvl w:ilvl="0" w:tentative="0">
      <w:start w:val="9"/>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A1ZDliODRkZjc2ZTc0Y2VkYTFjYWQ1ZWIzZDcxMDkifQ=="/>
  </w:docVars>
  <w:rsids>
    <w:rsidRoot w:val="00000000"/>
    <w:rsid w:val="00F9257D"/>
    <w:rsid w:val="020C51BD"/>
    <w:rsid w:val="05E76AF0"/>
    <w:rsid w:val="06A0349B"/>
    <w:rsid w:val="0ABD0ABF"/>
    <w:rsid w:val="0C7D55EA"/>
    <w:rsid w:val="0DB42B57"/>
    <w:rsid w:val="10FF5E16"/>
    <w:rsid w:val="123E24E6"/>
    <w:rsid w:val="134A4EBA"/>
    <w:rsid w:val="13697BED"/>
    <w:rsid w:val="13CE35A7"/>
    <w:rsid w:val="1895462C"/>
    <w:rsid w:val="1AAA751C"/>
    <w:rsid w:val="1B685445"/>
    <w:rsid w:val="1CD31A7D"/>
    <w:rsid w:val="1D3B7B7D"/>
    <w:rsid w:val="1D8F0099"/>
    <w:rsid w:val="1DA06387"/>
    <w:rsid w:val="1DAE27EE"/>
    <w:rsid w:val="1DFD14A7"/>
    <w:rsid w:val="1F2130BC"/>
    <w:rsid w:val="22602004"/>
    <w:rsid w:val="22962F2E"/>
    <w:rsid w:val="22C34341"/>
    <w:rsid w:val="22D84291"/>
    <w:rsid w:val="23846501"/>
    <w:rsid w:val="24FB5E5F"/>
    <w:rsid w:val="25C76BAF"/>
    <w:rsid w:val="27E55E92"/>
    <w:rsid w:val="28C56599"/>
    <w:rsid w:val="2B4A101B"/>
    <w:rsid w:val="2CE43832"/>
    <w:rsid w:val="2E6128A2"/>
    <w:rsid w:val="2F141986"/>
    <w:rsid w:val="2FBD1EE1"/>
    <w:rsid w:val="3642102C"/>
    <w:rsid w:val="3680392B"/>
    <w:rsid w:val="36CA1700"/>
    <w:rsid w:val="395835DE"/>
    <w:rsid w:val="3A8A5A19"/>
    <w:rsid w:val="3C1D30B6"/>
    <w:rsid w:val="3D8860F0"/>
    <w:rsid w:val="3DC47494"/>
    <w:rsid w:val="3DC54FBA"/>
    <w:rsid w:val="3E4F1990"/>
    <w:rsid w:val="3E952BDE"/>
    <w:rsid w:val="3F93536F"/>
    <w:rsid w:val="3FA532F5"/>
    <w:rsid w:val="400C0C7E"/>
    <w:rsid w:val="40A6008F"/>
    <w:rsid w:val="41856F3A"/>
    <w:rsid w:val="43497E49"/>
    <w:rsid w:val="45765517"/>
    <w:rsid w:val="45A52C2C"/>
    <w:rsid w:val="463351B6"/>
    <w:rsid w:val="46960619"/>
    <w:rsid w:val="4A4F27DB"/>
    <w:rsid w:val="4AF4055F"/>
    <w:rsid w:val="4BE41E2D"/>
    <w:rsid w:val="4DDF05FD"/>
    <w:rsid w:val="4F756840"/>
    <w:rsid w:val="4FB56C3C"/>
    <w:rsid w:val="52234BC8"/>
    <w:rsid w:val="537C2AC1"/>
    <w:rsid w:val="548700D7"/>
    <w:rsid w:val="571F7738"/>
    <w:rsid w:val="5BBE50CA"/>
    <w:rsid w:val="5DE57309"/>
    <w:rsid w:val="612F717E"/>
    <w:rsid w:val="63D12803"/>
    <w:rsid w:val="64947B12"/>
    <w:rsid w:val="65AB7C47"/>
    <w:rsid w:val="66B27F22"/>
    <w:rsid w:val="680F216C"/>
    <w:rsid w:val="690069D6"/>
    <w:rsid w:val="693A38D1"/>
    <w:rsid w:val="69AE0299"/>
    <w:rsid w:val="69FD3A9B"/>
    <w:rsid w:val="6C680640"/>
    <w:rsid w:val="6E492699"/>
    <w:rsid w:val="6F775F24"/>
    <w:rsid w:val="70EC00B1"/>
    <w:rsid w:val="71110F7E"/>
    <w:rsid w:val="714D0F73"/>
    <w:rsid w:val="71830860"/>
    <w:rsid w:val="721D26F3"/>
    <w:rsid w:val="733F5BAF"/>
    <w:rsid w:val="741460E6"/>
    <w:rsid w:val="784D4F46"/>
    <w:rsid w:val="78D3442A"/>
    <w:rsid w:val="78E47CFE"/>
    <w:rsid w:val="7A96650D"/>
    <w:rsid w:val="7B0A6743"/>
    <w:rsid w:val="7BB57E40"/>
    <w:rsid w:val="7C6A4505"/>
    <w:rsid w:val="7D5254BC"/>
    <w:rsid w:val="7EE17E66"/>
    <w:rsid w:val="7FFD3B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28"/>
      <w:szCs w:val="28"/>
      <w:lang w:val="en-US" w:eastAsia="en-US" w:bidi="ar-SA"/>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7">
    <w:name w:val="page number"/>
    <w:basedOn w:val="6"/>
    <w:autoRedefine/>
    <w:qFormat/>
    <w:uiPriority w:val="0"/>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Table Text"/>
    <w:basedOn w:val="1"/>
    <w:autoRedefine/>
    <w:semiHidden/>
    <w:qFormat/>
    <w:uiPriority w:val="0"/>
    <w:rPr>
      <w:rFonts w:ascii="仿宋" w:hAnsi="仿宋" w:eastAsia="仿宋" w:cs="仿宋"/>
      <w:sz w:val="24"/>
      <w:szCs w:val="24"/>
      <w:lang w:val="en-US" w:eastAsia="en-US" w:bidi="ar-SA"/>
    </w:rPr>
  </w:style>
  <w:style w:type="paragraph" w:customStyle="1" w:styleId="10">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章标题"/>
    <w:next w:val="10"/>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12">
    <w:name w:val="一级条标题"/>
    <w:next w:val="10"/>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3">
    <w:name w:val="二级无"/>
    <w:basedOn w:val="14"/>
    <w:autoRedefine/>
    <w:qFormat/>
    <w:uiPriority w:val="0"/>
    <w:pPr>
      <w:numPr>
        <w:ilvl w:val="2"/>
        <w:numId w:val="1"/>
      </w:numPr>
      <w:spacing w:beforeLines="0" w:afterLines="0"/>
    </w:pPr>
    <w:rPr>
      <w:rFonts w:ascii="宋体" w:eastAsia="宋体"/>
    </w:rPr>
  </w:style>
  <w:style w:type="paragraph" w:customStyle="1" w:styleId="14">
    <w:name w:val="二级条标题"/>
    <w:basedOn w:val="12"/>
    <w:next w:val="10"/>
    <w:autoRedefine/>
    <w:qFormat/>
    <w:uiPriority w:val="0"/>
    <w:pPr>
      <w:numPr>
        <w:ilvl w:val="2"/>
      </w:numPr>
      <w:spacing w:before="50" w:after="50"/>
      <w:outlineLvl w:val="3"/>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4073</Words>
  <Characters>4139</Characters>
  <TotalTime>1</TotalTime>
  <ScaleCrop>false</ScaleCrop>
  <LinksUpToDate>false</LinksUpToDate>
  <CharactersWithSpaces>4169</CharactersWithSpaces>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2023-12-04T15:25:00Z</dcterms:created>
  <dc:creator>张鸿</dc:creator>
  <cp:lastModifiedBy>QX</cp:lastModifiedBy>
  <dcterms:modified xsi:type="dcterms:W3CDTF">2025-01-09T06:06:13Z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2024-10-24T09:25:32Z</vt:filetime>
  </property>
  <property fmtid="{D5CDD505-2E9C-101B-9397-08002B2CF9AE}" pid="4" name="KSOProductBuildVer">
    <vt:lpwstr>2052-12.1.0.16120</vt:lpwstr>
  </property>
  <property fmtid="{D5CDD505-2E9C-101B-9397-08002B2CF9AE}" pid="5" name="ICV">
    <vt:lpwstr>172C1011972D49A196909C1D2449CF02_13</vt:lpwstr>
  </property>
  <property fmtid="{D5CDD505-2E9C-101B-9397-08002B2CF9AE}" pid="6" name="KSOTemplateDocerSaveRecord">
    <vt:lpwstr>eyJoZGlkIjoiNzhiMjFhNjIyYzE0ZWNjMWI5NjJlODEyYTM4NmRiY2EiLCJ1c2VySWQiOiIxMjEzNjU0MDg4In0=</vt:lpwstr>
  </property>
</Properties>
</file>